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11B5" w14:textId="77777777" w:rsidR="00441ED5" w:rsidRPr="00DB75F6" w:rsidRDefault="00441ED5" w:rsidP="00441ED5">
      <w:pPr>
        <w:jc w:val="center"/>
        <w:rPr>
          <w:rFonts w:ascii="Times New Roman" w:hAnsi="Times New Roman" w:cs="Times New Roman"/>
          <w:b/>
          <w:bCs/>
        </w:rPr>
      </w:pPr>
      <w:r w:rsidRPr="00DB75F6">
        <w:rPr>
          <w:rFonts w:ascii="Times New Roman" w:hAnsi="Times New Roman" w:cs="Times New Roman"/>
          <w:b/>
          <w:bCs/>
        </w:rPr>
        <w:t>JJPOC Meeting Minutes</w:t>
      </w:r>
    </w:p>
    <w:p w14:paraId="62052671" w14:textId="4457AC7E" w:rsidR="00441ED5" w:rsidRPr="00DB75F6" w:rsidRDefault="00441ED5" w:rsidP="00441ED5">
      <w:pPr>
        <w:rPr>
          <w:rFonts w:ascii="Times New Roman" w:hAnsi="Times New Roman" w:cs="Times New Roman"/>
        </w:rPr>
      </w:pPr>
      <w:r w:rsidRPr="00DB75F6">
        <w:rPr>
          <w:rFonts w:ascii="Times New Roman" w:hAnsi="Times New Roman" w:cs="Times New Roman"/>
        </w:rPr>
        <w:t>September 15, 2022</w:t>
      </w:r>
    </w:p>
    <w:p w14:paraId="7AA0A725" w14:textId="05D3F115" w:rsidR="00441ED5" w:rsidRPr="00DB75F6" w:rsidRDefault="00441ED5" w:rsidP="00441ED5">
      <w:pPr>
        <w:rPr>
          <w:rFonts w:ascii="Times New Roman" w:hAnsi="Times New Roman" w:cs="Times New Roman"/>
        </w:rPr>
      </w:pPr>
      <w:r w:rsidRPr="00DB75F6">
        <w:rPr>
          <w:rFonts w:ascii="Times New Roman" w:hAnsi="Times New Roman" w:cs="Times New Roman"/>
        </w:rPr>
        <w:t>2:00pm-</w:t>
      </w:r>
      <w:r w:rsidR="0013490E" w:rsidRPr="00DB75F6">
        <w:rPr>
          <w:rFonts w:ascii="Times New Roman" w:hAnsi="Times New Roman" w:cs="Times New Roman"/>
        </w:rPr>
        <w:t>3</w:t>
      </w:r>
      <w:r w:rsidRPr="00DB75F6">
        <w:rPr>
          <w:rFonts w:ascii="Times New Roman" w:hAnsi="Times New Roman" w:cs="Times New Roman"/>
        </w:rPr>
        <w:t>:</w:t>
      </w:r>
      <w:r w:rsidR="0013490E" w:rsidRPr="00DB75F6">
        <w:rPr>
          <w:rFonts w:ascii="Times New Roman" w:hAnsi="Times New Roman" w:cs="Times New Roman"/>
        </w:rPr>
        <w:t>3</w:t>
      </w:r>
      <w:r w:rsidRPr="00DB75F6">
        <w:rPr>
          <w:rFonts w:ascii="Times New Roman" w:hAnsi="Times New Roman" w:cs="Times New Roman"/>
        </w:rPr>
        <w:t>0pm</w:t>
      </w:r>
    </w:p>
    <w:p w14:paraId="00393E71" w14:textId="77777777" w:rsidR="00441ED5" w:rsidRPr="00DB75F6" w:rsidRDefault="00441ED5" w:rsidP="00441ED5">
      <w:pPr>
        <w:rPr>
          <w:rFonts w:ascii="Times New Roman" w:hAnsi="Times New Roman" w:cs="Times New Roman"/>
        </w:rPr>
      </w:pPr>
      <w:r w:rsidRPr="00DB75F6">
        <w:rPr>
          <w:rFonts w:ascii="Times New Roman" w:hAnsi="Times New Roman" w:cs="Times New Roman"/>
        </w:rPr>
        <w:t>Zoom Conference Call</w:t>
      </w:r>
    </w:p>
    <w:p w14:paraId="2F1D1C3D" w14:textId="77777777" w:rsidR="00441ED5" w:rsidRPr="00DB75F6" w:rsidRDefault="00441ED5" w:rsidP="00441ED5">
      <w:pPr>
        <w:rPr>
          <w:rFonts w:ascii="Times New Roman" w:hAnsi="Times New Roman" w:cs="Times New Roman"/>
        </w:rPr>
      </w:pPr>
    </w:p>
    <w:p w14:paraId="0AD129EE" w14:textId="552682EC" w:rsidR="00441ED5" w:rsidRPr="00DB75F6" w:rsidRDefault="00441ED5" w:rsidP="00441ED5">
      <w:pPr>
        <w:rPr>
          <w:rFonts w:ascii="Times New Roman" w:hAnsi="Times New Roman" w:cs="Times New Roman"/>
          <w:b/>
          <w:bCs/>
        </w:rPr>
      </w:pPr>
      <w:r w:rsidRPr="00DB75F6">
        <w:rPr>
          <w:rFonts w:ascii="Times New Roman" w:hAnsi="Times New Roman" w:cs="Times New Roman"/>
          <w:b/>
          <w:bCs/>
        </w:rPr>
        <w:t>Attendance</w:t>
      </w:r>
      <w:r w:rsidR="00BE1218" w:rsidRPr="00DB75F6">
        <w:rPr>
          <w:rFonts w:ascii="Times New Roman" w:hAnsi="Times New Roman" w:cs="Times New Roman"/>
          <w:b/>
          <w:bCs/>
        </w:rPr>
        <w:t xml:space="preserve"> *INCORRECT, needs updated*</w:t>
      </w:r>
      <w:r w:rsidRPr="00DB75F6">
        <w:rPr>
          <w:rFonts w:ascii="Times New Roman" w:hAnsi="Times New Roman" w:cs="Times New Roman"/>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41ED5" w:rsidRPr="00DB75F6" w14:paraId="4F98E842" w14:textId="77777777">
        <w:tc>
          <w:tcPr>
            <w:tcW w:w="3116" w:type="dxa"/>
          </w:tcPr>
          <w:p w14:paraId="15424231" w14:textId="77777777" w:rsidR="00441ED5" w:rsidRPr="00DB75F6" w:rsidRDefault="00441ED5">
            <w:pPr>
              <w:rPr>
                <w:rFonts w:ascii="Times New Roman" w:hAnsi="Times New Roman" w:cs="Times New Roman"/>
              </w:rPr>
            </w:pPr>
            <w:r w:rsidRPr="00DB75F6">
              <w:rPr>
                <w:rFonts w:ascii="Times New Roman" w:hAnsi="Times New Roman" w:cs="Times New Roman"/>
              </w:rPr>
              <w:t>Rep. Toni Walker</w:t>
            </w:r>
          </w:p>
        </w:tc>
        <w:tc>
          <w:tcPr>
            <w:tcW w:w="3117" w:type="dxa"/>
          </w:tcPr>
          <w:p w14:paraId="29F20427" w14:textId="77777777" w:rsidR="00441ED5" w:rsidRPr="00DB75F6" w:rsidRDefault="00441ED5">
            <w:pPr>
              <w:rPr>
                <w:rFonts w:ascii="Times New Roman" w:hAnsi="Times New Roman" w:cs="Times New Roman"/>
              </w:rPr>
            </w:pPr>
            <w:r w:rsidRPr="00DB75F6">
              <w:rPr>
                <w:rFonts w:ascii="Times New Roman" w:hAnsi="Times New Roman" w:cs="Times New Roman"/>
              </w:rPr>
              <w:t>Tais Ericson</w:t>
            </w:r>
          </w:p>
        </w:tc>
        <w:tc>
          <w:tcPr>
            <w:tcW w:w="3117" w:type="dxa"/>
          </w:tcPr>
          <w:p w14:paraId="44962868" w14:textId="77777777" w:rsidR="00441ED5" w:rsidRPr="00DB75F6" w:rsidRDefault="00441ED5">
            <w:pPr>
              <w:rPr>
                <w:rFonts w:ascii="Times New Roman" w:hAnsi="Times New Roman" w:cs="Times New Roman"/>
                <w:b/>
                <w:bCs/>
              </w:rPr>
            </w:pPr>
            <w:r w:rsidRPr="00DB75F6">
              <w:rPr>
                <w:rFonts w:ascii="Times New Roman" w:hAnsi="Times New Roman" w:cs="Times New Roman"/>
                <w:b/>
                <w:bCs/>
              </w:rPr>
              <w:t>TYJI Staff</w:t>
            </w:r>
          </w:p>
        </w:tc>
      </w:tr>
      <w:tr w:rsidR="00441ED5" w:rsidRPr="00DB75F6" w14:paraId="046AF9DE" w14:textId="77777777">
        <w:tc>
          <w:tcPr>
            <w:tcW w:w="3116" w:type="dxa"/>
          </w:tcPr>
          <w:p w14:paraId="38131AF2" w14:textId="77777777" w:rsidR="00441ED5" w:rsidRPr="00DB75F6" w:rsidRDefault="00441ED5">
            <w:pPr>
              <w:rPr>
                <w:rFonts w:ascii="Times New Roman" w:hAnsi="Times New Roman" w:cs="Times New Roman"/>
              </w:rPr>
            </w:pPr>
            <w:r w:rsidRPr="00DB75F6">
              <w:rPr>
                <w:rFonts w:ascii="Times New Roman" w:hAnsi="Times New Roman" w:cs="Times New Roman"/>
              </w:rPr>
              <w:t>Marc Pelka</w:t>
            </w:r>
          </w:p>
        </w:tc>
        <w:tc>
          <w:tcPr>
            <w:tcW w:w="3117" w:type="dxa"/>
          </w:tcPr>
          <w:p w14:paraId="4FFD9021" w14:textId="77777777" w:rsidR="00441ED5" w:rsidRPr="00DB75F6" w:rsidRDefault="00441ED5">
            <w:pPr>
              <w:rPr>
                <w:rFonts w:ascii="Times New Roman" w:hAnsi="Times New Roman" w:cs="Times New Roman"/>
              </w:rPr>
            </w:pPr>
            <w:r w:rsidRPr="00DB75F6">
              <w:rPr>
                <w:rFonts w:ascii="Times New Roman" w:hAnsi="Times New Roman" w:cs="Times New Roman"/>
              </w:rPr>
              <w:t>Susan Hamilton</w:t>
            </w:r>
          </w:p>
        </w:tc>
        <w:tc>
          <w:tcPr>
            <w:tcW w:w="3117" w:type="dxa"/>
          </w:tcPr>
          <w:p w14:paraId="4D8F1023" w14:textId="77777777" w:rsidR="00441ED5" w:rsidRPr="00DB75F6" w:rsidRDefault="00441ED5">
            <w:pPr>
              <w:rPr>
                <w:rFonts w:ascii="Times New Roman" w:hAnsi="Times New Roman" w:cs="Times New Roman"/>
              </w:rPr>
            </w:pPr>
            <w:r w:rsidRPr="00DB75F6">
              <w:rPr>
                <w:rFonts w:ascii="Times New Roman" w:hAnsi="Times New Roman" w:cs="Times New Roman"/>
              </w:rPr>
              <w:t>Bill Carbone</w:t>
            </w:r>
          </w:p>
        </w:tc>
      </w:tr>
      <w:tr w:rsidR="00441ED5" w:rsidRPr="00DB75F6" w14:paraId="630FA2DD" w14:textId="77777777">
        <w:tc>
          <w:tcPr>
            <w:tcW w:w="3116" w:type="dxa"/>
          </w:tcPr>
          <w:p w14:paraId="17006363" w14:textId="77777777" w:rsidR="00441ED5" w:rsidRPr="00DB75F6" w:rsidRDefault="00441ED5">
            <w:pPr>
              <w:rPr>
                <w:rFonts w:ascii="Times New Roman" w:hAnsi="Times New Roman" w:cs="Times New Roman"/>
              </w:rPr>
            </w:pPr>
            <w:r w:rsidRPr="00DB75F6">
              <w:rPr>
                <w:rFonts w:ascii="Times New Roman" w:hAnsi="Times New Roman" w:cs="Times New Roman"/>
              </w:rPr>
              <w:t>Rep. Anthony Nolan</w:t>
            </w:r>
          </w:p>
        </w:tc>
        <w:tc>
          <w:tcPr>
            <w:tcW w:w="3117" w:type="dxa"/>
          </w:tcPr>
          <w:p w14:paraId="04F1871D" w14:textId="5FD5EF21" w:rsidR="00441ED5" w:rsidRPr="00DB75F6" w:rsidRDefault="00441ED5">
            <w:pPr>
              <w:rPr>
                <w:rFonts w:ascii="Times New Roman" w:hAnsi="Times New Roman" w:cs="Times New Roman"/>
              </w:rPr>
            </w:pPr>
            <w:r w:rsidRPr="00DB75F6">
              <w:rPr>
                <w:rFonts w:ascii="Times New Roman" w:hAnsi="Times New Roman" w:cs="Times New Roman"/>
              </w:rPr>
              <w:t xml:space="preserve">Brian </w:t>
            </w:r>
            <w:r w:rsidR="00305053" w:rsidRPr="00DB75F6">
              <w:rPr>
                <w:rFonts w:ascii="Times New Roman" w:hAnsi="Times New Roman" w:cs="Times New Roman"/>
              </w:rPr>
              <w:t>Casinghino</w:t>
            </w:r>
          </w:p>
        </w:tc>
        <w:tc>
          <w:tcPr>
            <w:tcW w:w="3117" w:type="dxa"/>
          </w:tcPr>
          <w:p w14:paraId="40D91537" w14:textId="77777777" w:rsidR="00441ED5" w:rsidRPr="00DB75F6" w:rsidRDefault="00441ED5">
            <w:pPr>
              <w:rPr>
                <w:rFonts w:ascii="Times New Roman" w:hAnsi="Times New Roman" w:cs="Times New Roman"/>
              </w:rPr>
            </w:pPr>
            <w:r w:rsidRPr="00DB75F6">
              <w:rPr>
                <w:rFonts w:ascii="Times New Roman" w:hAnsi="Times New Roman" w:cs="Times New Roman"/>
              </w:rPr>
              <w:t>Sue Cusano</w:t>
            </w:r>
          </w:p>
        </w:tc>
      </w:tr>
      <w:tr w:rsidR="00441ED5" w:rsidRPr="00DB75F6" w14:paraId="70B03107" w14:textId="77777777">
        <w:tc>
          <w:tcPr>
            <w:tcW w:w="3116" w:type="dxa"/>
          </w:tcPr>
          <w:p w14:paraId="69E7E7DA" w14:textId="77777777" w:rsidR="00441ED5" w:rsidRPr="00DB75F6" w:rsidRDefault="00441ED5">
            <w:pPr>
              <w:rPr>
                <w:rFonts w:ascii="Times New Roman" w:hAnsi="Times New Roman" w:cs="Times New Roman"/>
              </w:rPr>
            </w:pPr>
            <w:r w:rsidRPr="00DB75F6">
              <w:rPr>
                <w:rFonts w:ascii="Times New Roman" w:hAnsi="Times New Roman" w:cs="Times New Roman"/>
              </w:rPr>
              <w:t>Sen. Gary Winfield</w:t>
            </w:r>
          </w:p>
        </w:tc>
        <w:tc>
          <w:tcPr>
            <w:tcW w:w="3117" w:type="dxa"/>
          </w:tcPr>
          <w:p w14:paraId="00B681CC" w14:textId="77777777" w:rsidR="00441ED5" w:rsidRPr="00DB75F6" w:rsidRDefault="00441ED5">
            <w:pPr>
              <w:rPr>
                <w:rFonts w:ascii="Times New Roman" w:hAnsi="Times New Roman" w:cs="Times New Roman"/>
              </w:rPr>
            </w:pPr>
            <w:r w:rsidRPr="00DB75F6">
              <w:rPr>
                <w:rFonts w:ascii="Times New Roman" w:hAnsi="Times New Roman" w:cs="Times New Roman"/>
              </w:rPr>
              <w:t>Vanessa Dorantes</w:t>
            </w:r>
          </w:p>
        </w:tc>
        <w:tc>
          <w:tcPr>
            <w:tcW w:w="3117" w:type="dxa"/>
          </w:tcPr>
          <w:p w14:paraId="749E1C4A" w14:textId="77777777" w:rsidR="00441ED5" w:rsidRPr="00DB75F6" w:rsidRDefault="00441ED5">
            <w:pPr>
              <w:rPr>
                <w:rFonts w:ascii="Times New Roman" w:hAnsi="Times New Roman" w:cs="Times New Roman"/>
              </w:rPr>
            </w:pPr>
            <w:r w:rsidRPr="00DB75F6">
              <w:rPr>
                <w:rFonts w:ascii="Times New Roman" w:hAnsi="Times New Roman" w:cs="Times New Roman"/>
              </w:rPr>
              <w:t>Erika Nowakowski</w:t>
            </w:r>
          </w:p>
        </w:tc>
      </w:tr>
      <w:tr w:rsidR="00441ED5" w:rsidRPr="00DB75F6" w14:paraId="35BCD6D9" w14:textId="77777777">
        <w:tc>
          <w:tcPr>
            <w:tcW w:w="3116" w:type="dxa"/>
          </w:tcPr>
          <w:p w14:paraId="3255BF5F" w14:textId="77777777" w:rsidR="00441ED5" w:rsidRPr="00DB75F6" w:rsidRDefault="00441ED5">
            <w:pPr>
              <w:rPr>
                <w:rFonts w:ascii="Times New Roman" w:hAnsi="Times New Roman" w:cs="Times New Roman"/>
              </w:rPr>
            </w:pPr>
            <w:r w:rsidRPr="00DB75F6">
              <w:rPr>
                <w:rFonts w:ascii="Times New Roman" w:hAnsi="Times New Roman" w:cs="Times New Roman"/>
              </w:rPr>
              <w:t>Christina Quaranta</w:t>
            </w:r>
          </w:p>
        </w:tc>
        <w:tc>
          <w:tcPr>
            <w:tcW w:w="3117" w:type="dxa"/>
          </w:tcPr>
          <w:p w14:paraId="1E9B73A9" w14:textId="4A9C402B" w:rsidR="00441ED5" w:rsidRPr="00DB75F6" w:rsidRDefault="00441ED5">
            <w:pPr>
              <w:rPr>
                <w:rFonts w:ascii="Times New Roman" w:hAnsi="Times New Roman" w:cs="Times New Roman"/>
              </w:rPr>
            </w:pPr>
            <w:r w:rsidRPr="00DB75F6">
              <w:rPr>
                <w:rFonts w:ascii="Times New Roman" w:hAnsi="Times New Roman" w:cs="Times New Roman"/>
              </w:rPr>
              <w:t>D</w:t>
            </w:r>
            <w:r w:rsidR="00DB75F6">
              <w:rPr>
                <w:rFonts w:ascii="Times New Roman" w:hAnsi="Times New Roman" w:cs="Times New Roman"/>
              </w:rPr>
              <w:t>e</w:t>
            </w:r>
            <w:r w:rsidRPr="00DB75F6">
              <w:rPr>
                <w:rFonts w:ascii="Times New Roman" w:hAnsi="Times New Roman" w:cs="Times New Roman"/>
              </w:rPr>
              <w:t>rrick Molden</w:t>
            </w:r>
          </w:p>
        </w:tc>
        <w:tc>
          <w:tcPr>
            <w:tcW w:w="3117" w:type="dxa"/>
          </w:tcPr>
          <w:p w14:paraId="4CB0CD32" w14:textId="77777777" w:rsidR="00441ED5" w:rsidRPr="00DB75F6" w:rsidRDefault="00441ED5">
            <w:pPr>
              <w:rPr>
                <w:rFonts w:ascii="Times New Roman" w:hAnsi="Times New Roman" w:cs="Times New Roman"/>
              </w:rPr>
            </w:pPr>
            <w:r w:rsidRPr="00DB75F6">
              <w:rPr>
                <w:rFonts w:ascii="Times New Roman" w:hAnsi="Times New Roman" w:cs="Times New Roman"/>
              </w:rPr>
              <w:t>Brittany LaMarr</w:t>
            </w:r>
          </w:p>
        </w:tc>
      </w:tr>
      <w:tr w:rsidR="00441ED5" w:rsidRPr="00DB75F6" w14:paraId="3533F672" w14:textId="77777777">
        <w:tc>
          <w:tcPr>
            <w:tcW w:w="3116" w:type="dxa"/>
          </w:tcPr>
          <w:p w14:paraId="288B1AF3" w14:textId="77777777" w:rsidR="00441ED5" w:rsidRPr="00DB75F6" w:rsidRDefault="00441ED5">
            <w:pPr>
              <w:rPr>
                <w:rFonts w:ascii="Times New Roman" w:hAnsi="Times New Roman" w:cs="Times New Roman"/>
              </w:rPr>
            </w:pPr>
            <w:r w:rsidRPr="00DB75F6">
              <w:rPr>
                <w:rFonts w:ascii="Times New Roman" w:hAnsi="Times New Roman" w:cs="Times New Roman"/>
              </w:rPr>
              <w:t>Erica Bromley</w:t>
            </w:r>
          </w:p>
        </w:tc>
        <w:tc>
          <w:tcPr>
            <w:tcW w:w="3117" w:type="dxa"/>
          </w:tcPr>
          <w:p w14:paraId="7B95A721" w14:textId="77777777" w:rsidR="00441ED5" w:rsidRPr="00DB75F6" w:rsidRDefault="00441ED5">
            <w:pPr>
              <w:rPr>
                <w:rFonts w:ascii="Times New Roman" w:hAnsi="Times New Roman" w:cs="Times New Roman"/>
              </w:rPr>
            </w:pPr>
            <w:r w:rsidRPr="00DB75F6">
              <w:rPr>
                <w:rFonts w:ascii="Times New Roman" w:hAnsi="Times New Roman" w:cs="Times New Roman"/>
              </w:rPr>
              <w:t>Amy Marracino</w:t>
            </w:r>
          </w:p>
        </w:tc>
        <w:tc>
          <w:tcPr>
            <w:tcW w:w="3117" w:type="dxa"/>
          </w:tcPr>
          <w:p w14:paraId="37398870" w14:textId="77777777" w:rsidR="00441ED5" w:rsidRPr="00DB75F6" w:rsidRDefault="00441ED5">
            <w:pPr>
              <w:rPr>
                <w:rFonts w:ascii="Times New Roman" w:hAnsi="Times New Roman" w:cs="Times New Roman"/>
              </w:rPr>
            </w:pPr>
            <w:r w:rsidRPr="00DB75F6">
              <w:rPr>
                <w:rFonts w:ascii="Times New Roman" w:hAnsi="Times New Roman" w:cs="Times New Roman"/>
              </w:rPr>
              <w:t>Danielle Cooper</w:t>
            </w:r>
          </w:p>
        </w:tc>
      </w:tr>
      <w:tr w:rsidR="00441ED5" w:rsidRPr="00DB75F6" w14:paraId="4C0BC105" w14:textId="77777777">
        <w:tc>
          <w:tcPr>
            <w:tcW w:w="3116" w:type="dxa"/>
          </w:tcPr>
          <w:p w14:paraId="25825160" w14:textId="77777777" w:rsidR="00441ED5" w:rsidRPr="00DB75F6" w:rsidRDefault="00441ED5">
            <w:pPr>
              <w:rPr>
                <w:rFonts w:ascii="Times New Roman" w:hAnsi="Times New Roman" w:cs="Times New Roman"/>
              </w:rPr>
            </w:pPr>
            <w:r w:rsidRPr="00DB75F6">
              <w:rPr>
                <w:rFonts w:ascii="Times New Roman" w:hAnsi="Times New Roman" w:cs="Times New Roman"/>
              </w:rPr>
              <w:t>Macklin Roman</w:t>
            </w:r>
          </w:p>
        </w:tc>
        <w:tc>
          <w:tcPr>
            <w:tcW w:w="3117" w:type="dxa"/>
          </w:tcPr>
          <w:p w14:paraId="1378A12D" w14:textId="77777777" w:rsidR="00441ED5" w:rsidRPr="00DB75F6" w:rsidRDefault="00441ED5">
            <w:pPr>
              <w:rPr>
                <w:rFonts w:ascii="Times New Roman" w:hAnsi="Times New Roman" w:cs="Times New Roman"/>
              </w:rPr>
            </w:pPr>
            <w:r w:rsidRPr="00DB75F6">
              <w:rPr>
                <w:rFonts w:ascii="Times New Roman" w:hAnsi="Times New Roman" w:cs="Times New Roman"/>
              </w:rPr>
              <w:t>Lisa Sementilli</w:t>
            </w:r>
          </w:p>
        </w:tc>
        <w:tc>
          <w:tcPr>
            <w:tcW w:w="3117" w:type="dxa"/>
          </w:tcPr>
          <w:p w14:paraId="15CBF1E6" w14:textId="77777777" w:rsidR="00441ED5" w:rsidRPr="00DB75F6" w:rsidRDefault="00441ED5">
            <w:pPr>
              <w:rPr>
                <w:rFonts w:ascii="Times New Roman" w:hAnsi="Times New Roman" w:cs="Times New Roman"/>
              </w:rPr>
            </w:pPr>
            <w:r w:rsidRPr="00DB75F6">
              <w:rPr>
                <w:rFonts w:ascii="Times New Roman" w:hAnsi="Times New Roman" w:cs="Times New Roman"/>
              </w:rPr>
              <w:t>Donna Pfrommer</w:t>
            </w:r>
          </w:p>
        </w:tc>
      </w:tr>
      <w:tr w:rsidR="00441ED5" w:rsidRPr="00DB75F6" w14:paraId="4D589961" w14:textId="77777777">
        <w:tc>
          <w:tcPr>
            <w:tcW w:w="3116" w:type="dxa"/>
          </w:tcPr>
          <w:p w14:paraId="79F8CD0E" w14:textId="77777777" w:rsidR="00441ED5" w:rsidRPr="00DB75F6" w:rsidRDefault="00441ED5">
            <w:pPr>
              <w:rPr>
                <w:rFonts w:ascii="Times New Roman" w:hAnsi="Times New Roman" w:cs="Times New Roman"/>
              </w:rPr>
            </w:pPr>
            <w:r w:rsidRPr="00DB75F6">
              <w:rPr>
                <w:rFonts w:ascii="Times New Roman" w:hAnsi="Times New Roman" w:cs="Times New Roman"/>
              </w:rPr>
              <w:t>Janeen Reid</w:t>
            </w:r>
          </w:p>
        </w:tc>
        <w:tc>
          <w:tcPr>
            <w:tcW w:w="3117" w:type="dxa"/>
          </w:tcPr>
          <w:p w14:paraId="58DF9609" w14:textId="77777777" w:rsidR="00441ED5" w:rsidRPr="00DB75F6" w:rsidRDefault="00441ED5">
            <w:pPr>
              <w:rPr>
                <w:rFonts w:ascii="Times New Roman" w:hAnsi="Times New Roman" w:cs="Times New Roman"/>
              </w:rPr>
            </w:pPr>
            <w:r w:rsidRPr="00DB75F6">
              <w:rPr>
                <w:rFonts w:ascii="Times New Roman" w:hAnsi="Times New Roman" w:cs="Times New Roman"/>
              </w:rPr>
              <w:t>Astread Ferron-Poole</w:t>
            </w:r>
          </w:p>
        </w:tc>
        <w:tc>
          <w:tcPr>
            <w:tcW w:w="3117" w:type="dxa"/>
          </w:tcPr>
          <w:p w14:paraId="148BAC2B" w14:textId="37E58936" w:rsidR="00441ED5" w:rsidRPr="00DB75F6" w:rsidRDefault="00AB1ECB">
            <w:pPr>
              <w:rPr>
                <w:rFonts w:ascii="Times New Roman" w:hAnsi="Times New Roman" w:cs="Times New Roman"/>
              </w:rPr>
            </w:pPr>
            <w:r w:rsidRPr="00DB75F6">
              <w:rPr>
                <w:rFonts w:ascii="Times New Roman" w:hAnsi="Times New Roman" w:cs="Times New Roman"/>
              </w:rPr>
              <w:t>Hunter Clark</w:t>
            </w:r>
          </w:p>
        </w:tc>
      </w:tr>
      <w:tr w:rsidR="00441ED5" w:rsidRPr="00DB75F6" w14:paraId="4B6A3C1A" w14:textId="77777777">
        <w:tc>
          <w:tcPr>
            <w:tcW w:w="3116" w:type="dxa"/>
          </w:tcPr>
          <w:p w14:paraId="5B00FB13" w14:textId="77777777" w:rsidR="00441ED5" w:rsidRPr="00DB75F6" w:rsidRDefault="00441ED5">
            <w:pPr>
              <w:rPr>
                <w:rFonts w:ascii="Times New Roman" w:hAnsi="Times New Roman" w:cs="Times New Roman"/>
              </w:rPr>
            </w:pPr>
            <w:r w:rsidRPr="00DB75F6">
              <w:rPr>
                <w:rFonts w:ascii="Times New Roman" w:hAnsi="Times New Roman" w:cs="Times New Roman"/>
              </w:rPr>
              <w:t>Hector Glynn</w:t>
            </w:r>
          </w:p>
        </w:tc>
        <w:tc>
          <w:tcPr>
            <w:tcW w:w="3117" w:type="dxa"/>
          </w:tcPr>
          <w:p w14:paraId="4FACE3C4" w14:textId="77777777" w:rsidR="00441ED5" w:rsidRPr="00DB75F6" w:rsidRDefault="00441ED5">
            <w:pPr>
              <w:rPr>
                <w:rFonts w:ascii="Times New Roman" w:hAnsi="Times New Roman" w:cs="Times New Roman"/>
              </w:rPr>
            </w:pPr>
            <w:r w:rsidRPr="00DB75F6">
              <w:rPr>
                <w:rFonts w:ascii="Times New Roman" w:hAnsi="Times New Roman" w:cs="Times New Roman"/>
              </w:rPr>
              <w:t xml:space="preserve">Joshua </w:t>
            </w:r>
            <w:proofErr w:type="spellStart"/>
            <w:r w:rsidRPr="00DB75F6">
              <w:rPr>
                <w:rFonts w:ascii="Times New Roman" w:hAnsi="Times New Roman" w:cs="Times New Roman"/>
              </w:rPr>
              <w:t>Brenegger</w:t>
            </w:r>
            <w:proofErr w:type="spellEnd"/>
          </w:p>
        </w:tc>
        <w:tc>
          <w:tcPr>
            <w:tcW w:w="3117" w:type="dxa"/>
          </w:tcPr>
          <w:p w14:paraId="36AAA434" w14:textId="77777777" w:rsidR="00441ED5" w:rsidRPr="00DB75F6" w:rsidRDefault="00441ED5">
            <w:pPr>
              <w:rPr>
                <w:rFonts w:ascii="Times New Roman" w:hAnsi="Times New Roman" w:cs="Times New Roman"/>
              </w:rPr>
            </w:pPr>
            <w:r w:rsidRPr="00DB75F6">
              <w:rPr>
                <w:rFonts w:ascii="Times New Roman" w:hAnsi="Times New Roman" w:cs="Times New Roman"/>
              </w:rPr>
              <w:t xml:space="preserve">Shauntaye Monroe </w:t>
            </w:r>
          </w:p>
        </w:tc>
      </w:tr>
      <w:tr w:rsidR="00441ED5" w:rsidRPr="00DB75F6" w14:paraId="1605B7F9" w14:textId="77777777">
        <w:tc>
          <w:tcPr>
            <w:tcW w:w="3116" w:type="dxa"/>
          </w:tcPr>
          <w:p w14:paraId="459089C9" w14:textId="77777777" w:rsidR="00441ED5" w:rsidRPr="00DB75F6" w:rsidRDefault="00441ED5">
            <w:pPr>
              <w:rPr>
                <w:rFonts w:ascii="Times New Roman" w:hAnsi="Times New Roman" w:cs="Times New Roman"/>
              </w:rPr>
            </w:pPr>
            <w:r w:rsidRPr="00DB75F6">
              <w:rPr>
                <w:rFonts w:ascii="Times New Roman" w:hAnsi="Times New Roman" w:cs="Times New Roman"/>
              </w:rPr>
              <w:t>Martha Stone</w:t>
            </w:r>
          </w:p>
        </w:tc>
        <w:tc>
          <w:tcPr>
            <w:tcW w:w="3117" w:type="dxa"/>
          </w:tcPr>
          <w:p w14:paraId="5502C3C7" w14:textId="77777777" w:rsidR="00441ED5" w:rsidRPr="00DB75F6" w:rsidRDefault="00441ED5">
            <w:pPr>
              <w:rPr>
                <w:rFonts w:ascii="Times New Roman" w:hAnsi="Times New Roman" w:cs="Times New Roman"/>
              </w:rPr>
            </w:pPr>
            <w:r w:rsidRPr="00DB75F6">
              <w:rPr>
                <w:rFonts w:ascii="Times New Roman" w:hAnsi="Times New Roman" w:cs="Times New Roman"/>
              </w:rPr>
              <w:t>Veron Beaulieu</w:t>
            </w:r>
          </w:p>
        </w:tc>
        <w:tc>
          <w:tcPr>
            <w:tcW w:w="3117" w:type="dxa"/>
          </w:tcPr>
          <w:p w14:paraId="661D8860" w14:textId="77777777" w:rsidR="00441ED5" w:rsidRPr="00DB75F6" w:rsidRDefault="00441ED5">
            <w:pPr>
              <w:rPr>
                <w:rFonts w:ascii="Times New Roman" w:hAnsi="Times New Roman" w:cs="Times New Roman"/>
              </w:rPr>
            </w:pPr>
          </w:p>
        </w:tc>
      </w:tr>
      <w:tr w:rsidR="00441ED5" w:rsidRPr="00DB75F6" w14:paraId="22135EC0" w14:textId="77777777">
        <w:tc>
          <w:tcPr>
            <w:tcW w:w="3116" w:type="dxa"/>
          </w:tcPr>
          <w:p w14:paraId="746F90EA" w14:textId="3E9F3CDD" w:rsidR="00441ED5" w:rsidRPr="00DB75F6" w:rsidRDefault="00DB75F6">
            <w:pPr>
              <w:rPr>
                <w:rFonts w:ascii="Times New Roman" w:hAnsi="Times New Roman" w:cs="Times New Roman"/>
              </w:rPr>
            </w:pPr>
            <w:r>
              <w:rPr>
                <w:rFonts w:ascii="Times New Roman" w:hAnsi="Times New Roman" w:cs="Times New Roman"/>
              </w:rPr>
              <w:t xml:space="preserve">Sen. </w:t>
            </w:r>
            <w:r w:rsidR="00441ED5" w:rsidRPr="00DB75F6">
              <w:rPr>
                <w:rFonts w:ascii="Times New Roman" w:hAnsi="Times New Roman" w:cs="Times New Roman"/>
              </w:rPr>
              <w:t>Catherine Osten</w:t>
            </w:r>
          </w:p>
        </w:tc>
        <w:tc>
          <w:tcPr>
            <w:tcW w:w="3117" w:type="dxa"/>
          </w:tcPr>
          <w:p w14:paraId="77174974" w14:textId="6C0B0777" w:rsidR="00441ED5" w:rsidRPr="00DB75F6" w:rsidRDefault="00441ED5">
            <w:pPr>
              <w:rPr>
                <w:rFonts w:ascii="Times New Roman" w:hAnsi="Times New Roman" w:cs="Times New Roman"/>
              </w:rPr>
            </w:pPr>
            <w:r w:rsidRPr="00DB75F6">
              <w:rPr>
                <w:rFonts w:ascii="Times New Roman" w:hAnsi="Times New Roman" w:cs="Times New Roman"/>
              </w:rPr>
              <w:t>D</w:t>
            </w:r>
            <w:r w:rsidR="00DB75F6">
              <w:rPr>
                <w:rFonts w:ascii="Times New Roman" w:hAnsi="Times New Roman" w:cs="Times New Roman"/>
              </w:rPr>
              <w:t>e</w:t>
            </w:r>
            <w:r w:rsidRPr="00DB75F6">
              <w:rPr>
                <w:rFonts w:ascii="Times New Roman" w:hAnsi="Times New Roman" w:cs="Times New Roman"/>
              </w:rPr>
              <w:t>rrick Gordon</w:t>
            </w:r>
          </w:p>
        </w:tc>
        <w:tc>
          <w:tcPr>
            <w:tcW w:w="3117" w:type="dxa"/>
          </w:tcPr>
          <w:p w14:paraId="5369EF6F" w14:textId="77777777" w:rsidR="00441ED5" w:rsidRPr="00DB75F6" w:rsidRDefault="00441ED5">
            <w:pPr>
              <w:rPr>
                <w:rFonts w:ascii="Times New Roman" w:hAnsi="Times New Roman" w:cs="Times New Roman"/>
              </w:rPr>
            </w:pPr>
          </w:p>
        </w:tc>
      </w:tr>
      <w:tr w:rsidR="00441ED5" w:rsidRPr="00DB75F6" w14:paraId="03E0D2BE" w14:textId="77777777">
        <w:tc>
          <w:tcPr>
            <w:tcW w:w="3116" w:type="dxa"/>
          </w:tcPr>
          <w:p w14:paraId="5C26B507" w14:textId="77777777" w:rsidR="00441ED5" w:rsidRPr="00DB75F6" w:rsidRDefault="00441ED5">
            <w:pPr>
              <w:rPr>
                <w:rFonts w:ascii="Times New Roman" w:hAnsi="Times New Roman" w:cs="Times New Roman"/>
              </w:rPr>
            </w:pPr>
            <w:r w:rsidRPr="00DB75F6">
              <w:rPr>
                <w:rFonts w:ascii="Times New Roman" w:hAnsi="Times New Roman" w:cs="Times New Roman"/>
              </w:rPr>
              <w:t>Rep. Robyn Porter</w:t>
            </w:r>
          </w:p>
        </w:tc>
        <w:tc>
          <w:tcPr>
            <w:tcW w:w="3117" w:type="dxa"/>
          </w:tcPr>
          <w:p w14:paraId="53FBC01C" w14:textId="77777777" w:rsidR="00441ED5" w:rsidRPr="00DB75F6" w:rsidRDefault="00441ED5">
            <w:pPr>
              <w:rPr>
                <w:rFonts w:ascii="Times New Roman" w:hAnsi="Times New Roman" w:cs="Times New Roman"/>
              </w:rPr>
            </w:pPr>
            <w:r w:rsidRPr="00DB75F6">
              <w:rPr>
                <w:rFonts w:ascii="Times New Roman" w:hAnsi="Times New Roman" w:cs="Times New Roman"/>
              </w:rPr>
              <w:t>Gwendolyn Samuel</w:t>
            </w:r>
          </w:p>
        </w:tc>
        <w:tc>
          <w:tcPr>
            <w:tcW w:w="3117" w:type="dxa"/>
          </w:tcPr>
          <w:p w14:paraId="7C05C198" w14:textId="77777777" w:rsidR="00441ED5" w:rsidRPr="00DB75F6" w:rsidRDefault="00441ED5">
            <w:pPr>
              <w:rPr>
                <w:rFonts w:ascii="Times New Roman" w:hAnsi="Times New Roman" w:cs="Times New Roman"/>
              </w:rPr>
            </w:pPr>
          </w:p>
        </w:tc>
      </w:tr>
      <w:tr w:rsidR="00441ED5" w:rsidRPr="00DB75F6" w14:paraId="115C03FE" w14:textId="77777777">
        <w:tc>
          <w:tcPr>
            <w:tcW w:w="3116" w:type="dxa"/>
          </w:tcPr>
          <w:p w14:paraId="63017380" w14:textId="77777777" w:rsidR="00441ED5" w:rsidRPr="00DB75F6" w:rsidRDefault="00441ED5">
            <w:pPr>
              <w:rPr>
                <w:rFonts w:ascii="Times New Roman" w:hAnsi="Times New Roman" w:cs="Times New Roman"/>
              </w:rPr>
            </w:pPr>
            <w:r w:rsidRPr="00DB75F6">
              <w:rPr>
                <w:rFonts w:ascii="Times New Roman" w:hAnsi="Times New Roman" w:cs="Times New Roman"/>
              </w:rPr>
              <w:t>Rep. Greg Howard</w:t>
            </w:r>
          </w:p>
        </w:tc>
        <w:tc>
          <w:tcPr>
            <w:tcW w:w="3117" w:type="dxa"/>
          </w:tcPr>
          <w:p w14:paraId="49B8E358" w14:textId="77777777" w:rsidR="00441ED5" w:rsidRPr="00DB75F6" w:rsidRDefault="00441ED5">
            <w:pPr>
              <w:rPr>
                <w:rFonts w:ascii="Times New Roman" w:hAnsi="Times New Roman" w:cs="Times New Roman"/>
              </w:rPr>
            </w:pPr>
            <w:r w:rsidRPr="00DB75F6">
              <w:rPr>
                <w:rFonts w:ascii="Times New Roman" w:hAnsi="Times New Roman" w:cs="Times New Roman"/>
              </w:rPr>
              <w:t xml:space="preserve">Sarah Eagan </w:t>
            </w:r>
          </w:p>
        </w:tc>
        <w:tc>
          <w:tcPr>
            <w:tcW w:w="3117" w:type="dxa"/>
          </w:tcPr>
          <w:p w14:paraId="54F68BBF" w14:textId="77777777" w:rsidR="00441ED5" w:rsidRPr="00DB75F6" w:rsidRDefault="00441ED5">
            <w:pPr>
              <w:rPr>
                <w:rFonts w:ascii="Times New Roman" w:hAnsi="Times New Roman" w:cs="Times New Roman"/>
              </w:rPr>
            </w:pPr>
          </w:p>
        </w:tc>
      </w:tr>
      <w:tr w:rsidR="00441ED5" w:rsidRPr="00DB75F6" w14:paraId="722D60FB" w14:textId="77777777">
        <w:tc>
          <w:tcPr>
            <w:tcW w:w="3116" w:type="dxa"/>
          </w:tcPr>
          <w:p w14:paraId="1211E671" w14:textId="77777777" w:rsidR="00441ED5" w:rsidRPr="00DB75F6" w:rsidRDefault="00441ED5">
            <w:pPr>
              <w:rPr>
                <w:rFonts w:ascii="Times New Roman" w:hAnsi="Times New Roman" w:cs="Times New Roman"/>
              </w:rPr>
            </w:pPr>
            <w:r w:rsidRPr="00DB75F6">
              <w:rPr>
                <w:rFonts w:ascii="Times New Roman" w:hAnsi="Times New Roman" w:cs="Times New Roman"/>
              </w:rPr>
              <w:t>Judge Dawne Westbrook</w:t>
            </w:r>
          </w:p>
        </w:tc>
        <w:tc>
          <w:tcPr>
            <w:tcW w:w="3117" w:type="dxa"/>
          </w:tcPr>
          <w:p w14:paraId="53C2353F" w14:textId="77777777" w:rsidR="00441ED5" w:rsidRPr="00DB75F6" w:rsidRDefault="00441ED5">
            <w:pPr>
              <w:rPr>
                <w:rFonts w:ascii="Times New Roman" w:hAnsi="Times New Roman" w:cs="Times New Roman"/>
              </w:rPr>
            </w:pPr>
          </w:p>
        </w:tc>
        <w:tc>
          <w:tcPr>
            <w:tcW w:w="3117" w:type="dxa"/>
          </w:tcPr>
          <w:p w14:paraId="5C819491" w14:textId="77777777" w:rsidR="00441ED5" w:rsidRPr="00DB75F6" w:rsidRDefault="00441ED5">
            <w:pPr>
              <w:rPr>
                <w:rFonts w:ascii="Times New Roman" w:hAnsi="Times New Roman" w:cs="Times New Roman"/>
              </w:rPr>
            </w:pPr>
          </w:p>
        </w:tc>
      </w:tr>
      <w:tr w:rsidR="00441ED5" w:rsidRPr="00DB75F6" w14:paraId="23BC290D" w14:textId="77777777">
        <w:tc>
          <w:tcPr>
            <w:tcW w:w="3116" w:type="dxa"/>
          </w:tcPr>
          <w:p w14:paraId="51EE6303" w14:textId="77777777" w:rsidR="00441ED5" w:rsidRPr="00DB75F6" w:rsidRDefault="00441ED5">
            <w:pPr>
              <w:rPr>
                <w:rFonts w:ascii="Times New Roman" w:hAnsi="Times New Roman" w:cs="Times New Roman"/>
                <w:b/>
                <w:bCs/>
              </w:rPr>
            </w:pPr>
            <w:r w:rsidRPr="00DB75F6">
              <w:rPr>
                <w:rFonts w:ascii="Times New Roman" w:hAnsi="Times New Roman" w:cs="Times New Roman"/>
              </w:rPr>
              <w:t>Gary Roberge</w:t>
            </w:r>
          </w:p>
        </w:tc>
        <w:tc>
          <w:tcPr>
            <w:tcW w:w="3117" w:type="dxa"/>
          </w:tcPr>
          <w:p w14:paraId="41593E3C" w14:textId="77777777" w:rsidR="00441ED5" w:rsidRPr="00DB75F6" w:rsidRDefault="00441ED5">
            <w:pPr>
              <w:rPr>
                <w:rFonts w:ascii="Times New Roman" w:hAnsi="Times New Roman" w:cs="Times New Roman"/>
              </w:rPr>
            </w:pPr>
          </w:p>
        </w:tc>
        <w:tc>
          <w:tcPr>
            <w:tcW w:w="3117" w:type="dxa"/>
          </w:tcPr>
          <w:p w14:paraId="17B55CF7" w14:textId="77777777" w:rsidR="00441ED5" w:rsidRPr="00DB75F6" w:rsidRDefault="00441ED5">
            <w:pPr>
              <w:rPr>
                <w:rFonts w:ascii="Times New Roman" w:hAnsi="Times New Roman" w:cs="Times New Roman"/>
              </w:rPr>
            </w:pPr>
          </w:p>
        </w:tc>
      </w:tr>
    </w:tbl>
    <w:p w14:paraId="047FAFD8" w14:textId="77777777" w:rsidR="00441ED5" w:rsidRPr="00DB75F6" w:rsidRDefault="00441ED5" w:rsidP="00441ED5">
      <w:pPr>
        <w:rPr>
          <w:rFonts w:ascii="Times New Roman" w:hAnsi="Times New Roman" w:cs="Times New Roman"/>
          <w:b/>
          <w:bCs/>
        </w:rPr>
      </w:pPr>
    </w:p>
    <w:p w14:paraId="318995F6" w14:textId="77777777" w:rsidR="00441ED5" w:rsidRPr="00DB75F6" w:rsidRDefault="00441ED5" w:rsidP="00441ED5">
      <w:pPr>
        <w:rPr>
          <w:rFonts w:ascii="Times New Roman" w:hAnsi="Times New Roman" w:cs="Times New Roman"/>
          <w:b/>
          <w:bCs/>
        </w:rPr>
      </w:pPr>
      <w:r w:rsidRPr="00DB75F6">
        <w:rPr>
          <w:rFonts w:ascii="Times New Roman" w:hAnsi="Times New Roman" w:cs="Times New Roman"/>
          <w:b/>
          <w:bCs/>
        </w:rPr>
        <w:t>Welcome and Introductions</w:t>
      </w:r>
    </w:p>
    <w:p w14:paraId="064AC374" w14:textId="77777777" w:rsidR="00441ED5" w:rsidRPr="00DB75F6" w:rsidRDefault="00441ED5" w:rsidP="00441ED5">
      <w:pPr>
        <w:rPr>
          <w:rFonts w:ascii="Times New Roman" w:hAnsi="Times New Roman" w:cs="Times New Roman"/>
        </w:rPr>
      </w:pPr>
    </w:p>
    <w:p w14:paraId="7D38FEBF" w14:textId="77777777" w:rsidR="00441ED5" w:rsidRPr="00DB75F6" w:rsidRDefault="00441ED5" w:rsidP="00441ED5">
      <w:pPr>
        <w:rPr>
          <w:rFonts w:ascii="Times New Roman" w:hAnsi="Times New Roman" w:cs="Times New Roman"/>
        </w:rPr>
      </w:pPr>
      <w:r w:rsidRPr="00DB75F6">
        <w:rPr>
          <w:rFonts w:ascii="Times New Roman" w:hAnsi="Times New Roman" w:cs="Times New Roman"/>
        </w:rPr>
        <w:t xml:space="preserve">Undersecretary Mark Pelka and Representative Toni Walker welcomed everyone to the meeting. </w:t>
      </w:r>
    </w:p>
    <w:p w14:paraId="0E91DBC7" w14:textId="77777777" w:rsidR="00441ED5" w:rsidRPr="00DB75F6" w:rsidRDefault="00441ED5" w:rsidP="00441ED5">
      <w:pPr>
        <w:rPr>
          <w:rFonts w:ascii="Times New Roman" w:hAnsi="Times New Roman" w:cs="Times New Roman"/>
        </w:rPr>
      </w:pPr>
    </w:p>
    <w:p w14:paraId="39CCA4FD" w14:textId="77777777" w:rsidR="00441ED5" w:rsidRPr="00DB75F6" w:rsidRDefault="00441ED5" w:rsidP="00441ED5">
      <w:pPr>
        <w:rPr>
          <w:rFonts w:ascii="Times New Roman" w:hAnsi="Times New Roman" w:cs="Times New Roman"/>
        </w:rPr>
      </w:pPr>
      <w:r w:rsidRPr="00DB75F6">
        <w:rPr>
          <w:rFonts w:ascii="Times New Roman" w:hAnsi="Times New Roman" w:cs="Times New Roman"/>
          <w:b/>
          <w:bCs/>
        </w:rPr>
        <w:t>Overview of the Meeting</w:t>
      </w:r>
    </w:p>
    <w:p w14:paraId="7AE24AA2" w14:textId="77777777" w:rsidR="00441ED5" w:rsidRPr="00DB75F6" w:rsidRDefault="00441ED5" w:rsidP="00441ED5">
      <w:pPr>
        <w:rPr>
          <w:rFonts w:ascii="Times New Roman" w:hAnsi="Times New Roman" w:cs="Times New Roman"/>
        </w:rPr>
      </w:pPr>
    </w:p>
    <w:p w14:paraId="5656290E" w14:textId="7C5443D1" w:rsidR="00441ED5" w:rsidRPr="00DB75F6" w:rsidRDefault="00441ED5" w:rsidP="00441ED5">
      <w:pPr>
        <w:rPr>
          <w:rFonts w:ascii="Times New Roman" w:hAnsi="Times New Roman" w:cs="Times New Roman"/>
        </w:rPr>
      </w:pPr>
      <w:r w:rsidRPr="00DB75F6">
        <w:rPr>
          <w:rFonts w:ascii="Times New Roman" w:hAnsi="Times New Roman" w:cs="Times New Roman"/>
        </w:rPr>
        <w:t xml:space="preserve">Erika Nowakowski introduced </w:t>
      </w:r>
      <w:r w:rsidR="00AB1ECB" w:rsidRPr="00DB75F6">
        <w:rPr>
          <w:rFonts w:ascii="Times New Roman" w:hAnsi="Times New Roman" w:cs="Times New Roman"/>
        </w:rPr>
        <w:t>Catherine Foley Geib, Cassandra Reyes, and Lisa Simones</w:t>
      </w:r>
      <w:r w:rsidRPr="00DB75F6">
        <w:rPr>
          <w:rFonts w:ascii="Times New Roman" w:hAnsi="Times New Roman" w:cs="Times New Roman"/>
        </w:rPr>
        <w:t xml:space="preserve"> </w:t>
      </w:r>
      <w:r w:rsidR="00055097" w:rsidRPr="00DB75F6">
        <w:rPr>
          <w:rFonts w:ascii="Times New Roman" w:hAnsi="Times New Roman" w:cs="Times New Roman"/>
        </w:rPr>
        <w:t xml:space="preserve">who will be presenting on the Judicial Branch Court Support Services Division </w:t>
      </w:r>
      <w:r w:rsidR="00AB1ECB" w:rsidRPr="00DB75F6">
        <w:rPr>
          <w:rFonts w:ascii="Times New Roman" w:hAnsi="Times New Roman" w:cs="Times New Roman"/>
        </w:rPr>
        <w:t>REGIONS</w:t>
      </w:r>
      <w:r w:rsidR="00055097" w:rsidRPr="00DB75F6">
        <w:rPr>
          <w:rFonts w:ascii="Times New Roman" w:hAnsi="Times New Roman" w:cs="Times New Roman"/>
        </w:rPr>
        <w:t xml:space="preserve"> programs. </w:t>
      </w:r>
      <w:r w:rsidRPr="00DB75F6">
        <w:rPr>
          <w:rFonts w:ascii="Times New Roman" w:hAnsi="Times New Roman" w:cs="Times New Roman"/>
        </w:rPr>
        <w:t xml:space="preserve"> She also introduced </w:t>
      </w:r>
      <w:r w:rsidR="00371BA9" w:rsidRPr="00DB75F6">
        <w:rPr>
          <w:rFonts w:ascii="Times New Roman" w:hAnsi="Times New Roman" w:cs="Times New Roman"/>
        </w:rPr>
        <w:t xml:space="preserve">Christina </w:t>
      </w:r>
      <w:r w:rsidR="00BA11DE" w:rsidRPr="00DB75F6">
        <w:rPr>
          <w:rFonts w:ascii="Times New Roman" w:hAnsi="Times New Roman" w:cs="Times New Roman"/>
        </w:rPr>
        <w:t>Quaranta</w:t>
      </w:r>
      <w:r w:rsidRPr="00DB75F6">
        <w:rPr>
          <w:rFonts w:ascii="Times New Roman" w:hAnsi="Times New Roman" w:cs="Times New Roman"/>
        </w:rPr>
        <w:t xml:space="preserve"> from the Connecticut </w:t>
      </w:r>
      <w:r w:rsidR="00371BA9" w:rsidRPr="00DB75F6">
        <w:rPr>
          <w:rFonts w:ascii="Times New Roman" w:hAnsi="Times New Roman" w:cs="Times New Roman"/>
        </w:rPr>
        <w:t>Justice Alliance</w:t>
      </w:r>
      <w:r w:rsidRPr="00DB75F6">
        <w:rPr>
          <w:rFonts w:ascii="Times New Roman" w:hAnsi="Times New Roman" w:cs="Times New Roman"/>
        </w:rPr>
        <w:t>, who will be giving a presentation on</w:t>
      </w:r>
      <w:r w:rsidR="00371BA9" w:rsidRPr="00DB75F6">
        <w:rPr>
          <w:rFonts w:ascii="Times New Roman" w:hAnsi="Times New Roman" w:cs="Times New Roman"/>
        </w:rPr>
        <w:t xml:space="preserve"> Connecticut Justice Alliance’s </w:t>
      </w:r>
      <w:r w:rsidR="00055097" w:rsidRPr="00DB75F6">
        <w:rPr>
          <w:rFonts w:ascii="Times New Roman" w:hAnsi="Times New Roman" w:cs="Times New Roman"/>
        </w:rPr>
        <w:t>2022 Report.</w:t>
      </w:r>
    </w:p>
    <w:p w14:paraId="4271CFD5" w14:textId="77777777" w:rsidR="00441ED5" w:rsidRPr="00DB75F6" w:rsidRDefault="00441ED5" w:rsidP="00441ED5">
      <w:pPr>
        <w:rPr>
          <w:rFonts w:ascii="Times New Roman" w:hAnsi="Times New Roman" w:cs="Times New Roman"/>
        </w:rPr>
      </w:pPr>
    </w:p>
    <w:p w14:paraId="233EFEBD" w14:textId="77777777" w:rsidR="00441ED5" w:rsidRPr="00DB75F6" w:rsidRDefault="00441ED5" w:rsidP="00441ED5">
      <w:pPr>
        <w:rPr>
          <w:rFonts w:ascii="Times New Roman" w:hAnsi="Times New Roman" w:cs="Times New Roman"/>
          <w:b/>
          <w:bCs/>
        </w:rPr>
      </w:pPr>
      <w:r w:rsidRPr="00DB75F6">
        <w:rPr>
          <w:rFonts w:ascii="Times New Roman" w:hAnsi="Times New Roman" w:cs="Times New Roman"/>
          <w:b/>
          <w:bCs/>
        </w:rPr>
        <w:t>Acceptance of JJPOC Meeting Minutes</w:t>
      </w:r>
    </w:p>
    <w:p w14:paraId="42BF62C4" w14:textId="692192BE" w:rsidR="00441ED5" w:rsidRPr="00DB75F6" w:rsidRDefault="00441ED5" w:rsidP="00441ED5">
      <w:pPr>
        <w:rPr>
          <w:rFonts w:ascii="Times New Roman" w:hAnsi="Times New Roman" w:cs="Times New Roman"/>
        </w:rPr>
      </w:pPr>
      <w:r w:rsidRPr="00DB75F6">
        <w:rPr>
          <w:rFonts w:ascii="Times New Roman" w:hAnsi="Times New Roman" w:cs="Times New Roman"/>
        </w:rPr>
        <w:t xml:space="preserve">Representative Toni Walker asked for a motion to accept the </w:t>
      </w:r>
      <w:r w:rsidR="00782889" w:rsidRPr="00DB75F6">
        <w:rPr>
          <w:rFonts w:ascii="Times New Roman" w:hAnsi="Times New Roman" w:cs="Times New Roman"/>
        </w:rPr>
        <w:t>July</w:t>
      </w:r>
      <w:r w:rsidRPr="00DB75F6">
        <w:rPr>
          <w:rFonts w:ascii="Times New Roman" w:hAnsi="Times New Roman" w:cs="Times New Roman"/>
        </w:rPr>
        <w:t xml:space="preserve"> 2022, meeting minutes. The motion was moved, seconded, and passed unanimously. </w:t>
      </w:r>
    </w:p>
    <w:p w14:paraId="0694C865" w14:textId="77777777" w:rsidR="00371BA9" w:rsidRPr="00DB75F6" w:rsidRDefault="00371BA9" w:rsidP="00441ED5">
      <w:pPr>
        <w:rPr>
          <w:rFonts w:ascii="Times New Roman" w:hAnsi="Times New Roman" w:cs="Times New Roman"/>
        </w:rPr>
      </w:pPr>
    </w:p>
    <w:p w14:paraId="7A90CBE9" w14:textId="75E310AB" w:rsidR="005464B4" w:rsidRPr="00DB75F6" w:rsidRDefault="00F51C7C">
      <w:pPr>
        <w:rPr>
          <w:rFonts w:ascii="Times New Roman" w:hAnsi="Times New Roman" w:cs="Times New Roman"/>
          <w:b/>
          <w:bCs/>
        </w:rPr>
      </w:pPr>
      <w:r w:rsidRPr="00DB75F6">
        <w:rPr>
          <w:rFonts w:ascii="Times New Roman" w:hAnsi="Times New Roman" w:cs="Times New Roman"/>
          <w:b/>
          <w:bCs/>
        </w:rPr>
        <w:t>REGIONS Treatment Program Presentation</w:t>
      </w:r>
    </w:p>
    <w:p w14:paraId="3357B79C" w14:textId="13F78B04" w:rsidR="001F7FED" w:rsidRPr="00DB75F6" w:rsidRDefault="005F340B" w:rsidP="001F7FED">
      <w:pPr>
        <w:rPr>
          <w:rFonts w:ascii="Times New Roman" w:hAnsi="Times New Roman" w:cs="Times New Roman"/>
        </w:rPr>
      </w:pPr>
      <w:r w:rsidRPr="00DB75F6">
        <w:rPr>
          <w:rFonts w:ascii="Times New Roman" w:hAnsi="Times New Roman" w:cs="Times New Roman"/>
        </w:rPr>
        <w:t>Presentation from Judicial Branch Court Support Services Division</w:t>
      </w:r>
      <w:r w:rsidR="00F51C7C" w:rsidRPr="00DB75F6">
        <w:rPr>
          <w:rFonts w:ascii="Times New Roman" w:hAnsi="Times New Roman" w:cs="Times New Roman"/>
        </w:rPr>
        <w:t xml:space="preserve"> REGIONS Treatment Program </w:t>
      </w:r>
      <w:r w:rsidRPr="00DB75F6">
        <w:rPr>
          <w:rFonts w:ascii="Times New Roman" w:hAnsi="Times New Roman" w:cs="Times New Roman"/>
        </w:rPr>
        <w:t>on the</w:t>
      </w:r>
      <w:r w:rsidR="00F51C7C" w:rsidRPr="00DB75F6">
        <w:rPr>
          <w:rFonts w:ascii="Times New Roman" w:hAnsi="Times New Roman" w:cs="Times New Roman"/>
        </w:rPr>
        <w:t xml:space="preserve"> REGIONS treatment programs</w:t>
      </w:r>
      <w:r w:rsidR="00055097" w:rsidRPr="00DB75F6">
        <w:rPr>
          <w:rFonts w:ascii="Times New Roman" w:hAnsi="Times New Roman" w:cs="Times New Roman"/>
        </w:rPr>
        <w:t>. REGIONS is</w:t>
      </w:r>
      <w:r w:rsidR="00F51C7C" w:rsidRPr="00DB75F6">
        <w:rPr>
          <w:rFonts w:ascii="Times New Roman" w:hAnsi="Times New Roman" w:cs="Times New Roman"/>
        </w:rPr>
        <w:t xml:space="preserve"> a probation supervision residential placement program for juveniles</w:t>
      </w:r>
      <w:r w:rsidR="00055097" w:rsidRPr="00DB75F6">
        <w:rPr>
          <w:rFonts w:ascii="Times New Roman" w:hAnsi="Times New Roman" w:cs="Times New Roman"/>
        </w:rPr>
        <w:t>.</w:t>
      </w:r>
      <w:r w:rsidR="00F51C7C" w:rsidRPr="00DB75F6">
        <w:rPr>
          <w:rFonts w:ascii="Times New Roman" w:hAnsi="Times New Roman" w:cs="Times New Roman"/>
        </w:rPr>
        <w:t xml:space="preserve"> REGIONS </w:t>
      </w:r>
      <w:r w:rsidR="00055097" w:rsidRPr="00DB75F6">
        <w:rPr>
          <w:rFonts w:ascii="Times New Roman" w:hAnsi="Times New Roman" w:cs="Times New Roman"/>
        </w:rPr>
        <w:t xml:space="preserve">stands for </w:t>
      </w:r>
      <w:r w:rsidR="00F51C7C" w:rsidRPr="00DB75F6">
        <w:rPr>
          <w:rFonts w:ascii="Times New Roman" w:hAnsi="Times New Roman" w:cs="Times New Roman"/>
        </w:rPr>
        <w:t>Re-</w:t>
      </w:r>
      <w:r w:rsidR="005251F4" w:rsidRPr="00DB75F6">
        <w:rPr>
          <w:rFonts w:ascii="Times New Roman" w:hAnsi="Times New Roman" w:cs="Times New Roman"/>
        </w:rPr>
        <w:t>E</w:t>
      </w:r>
      <w:r w:rsidR="00F51C7C" w:rsidRPr="00DB75F6">
        <w:rPr>
          <w:rFonts w:ascii="Times New Roman" w:hAnsi="Times New Roman" w:cs="Times New Roman"/>
        </w:rPr>
        <w:t xml:space="preserve">ntry, </w:t>
      </w:r>
      <w:r w:rsidR="005251F4" w:rsidRPr="00DB75F6">
        <w:rPr>
          <w:rFonts w:ascii="Times New Roman" w:hAnsi="Times New Roman" w:cs="Times New Roman"/>
        </w:rPr>
        <w:t>Goal-Oriented, Individualized, Opportunity to Nurture Success. This treatment program</w:t>
      </w:r>
      <w:r w:rsidR="00055097" w:rsidRPr="00DB75F6">
        <w:rPr>
          <w:rFonts w:ascii="Times New Roman" w:hAnsi="Times New Roman" w:cs="Times New Roman"/>
        </w:rPr>
        <w:t xml:space="preserve"> uses</w:t>
      </w:r>
      <w:r w:rsidR="005251F4" w:rsidRPr="00DB75F6">
        <w:rPr>
          <w:rFonts w:ascii="Times New Roman" w:hAnsi="Times New Roman" w:cs="Times New Roman"/>
        </w:rPr>
        <w:t xml:space="preserve"> a team-approach</w:t>
      </w:r>
      <w:r w:rsidR="00055097" w:rsidRPr="00DB75F6">
        <w:rPr>
          <w:rFonts w:ascii="Times New Roman" w:hAnsi="Times New Roman" w:cs="Times New Roman"/>
        </w:rPr>
        <w:t xml:space="preserve"> aimed at</w:t>
      </w:r>
      <w:r w:rsidR="005251F4" w:rsidRPr="00DB75F6">
        <w:rPr>
          <w:rFonts w:ascii="Times New Roman" w:hAnsi="Times New Roman" w:cs="Times New Roman"/>
        </w:rPr>
        <w:t xml:space="preserve"> reduc</w:t>
      </w:r>
      <w:r w:rsidR="00055097" w:rsidRPr="00DB75F6">
        <w:rPr>
          <w:rFonts w:ascii="Times New Roman" w:hAnsi="Times New Roman" w:cs="Times New Roman"/>
        </w:rPr>
        <w:t xml:space="preserve">ing </w:t>
      </w:r>
      <w:r w:rsidR="005251F4" w:rsidRPr="00DB75F6">
        <w:rPr>
          <w:rFonts w:ascii="Times New Roman" w:hAnsi="Times New Roman" w:cs="Times New Roman"/>
        </w:rPr>
        <w:t>risk to recidivate, increas</w:t>
      </w:r>
      <w:r w:rsidR="00055097" w:rsidRPr="00DB75F6">
        <w:rPr>
          <w:rFonts w:ascii="Times New Roman" w:hAnsi="Times New Roman" w:cs="Times New Roman"/>
        </w:rPr>
        <w:t>ing</w:t>
      </w:r>
      <w:r w:rsidR="005251F4" w:rsidRPr="00DB75F6">
        <w:rPr>
          <w:rFonts w:ascii="Times New Roman" w:hAnsi="Times New Roman" w:cs="Times New Roman"/>
        </w:rPr>
        <w:t xml:space="preserve"> well-being and prosocial skills, and facilitat</w:t>
      </w:r>
      <w:r w:rsidR="00055097" w:rsidRPr="00DB75F6">
        <w:rPr>
          <w:rFonts w:ascii="Times New Roman" w:hAnsi="Times New Roman" w:cs="Times New Roman"/>
        </w:rPr>
        <w:t xml:space="preserve">ing </w:t>
      </w:r>
      <w:r w:rsidR="005251F4" w:rsidRPr="00DB75F6">
        <w:rPr>
          <w:rFonts w:ascii="Times New Roman" w:hAnsi="Times New Roman" w:cs="Times New Roman"/>
        </w:rPr>
        <w:t xml:space="preserve">successful return to community. </w:t>
      </w:r>
      <w:r w:rsidR="001F7FED" w:rsidRPr="00DB75F6">
        <w:rPr>
          <w:rFonts w:ascii="Times New Roman" w:hAnsi="Times New Roman" w:cs="Times New Roman"/>
        </w:rPr>
        <w:t xml:space="preserve">Admission to a REGIONS facility is ultimately determined by a judge; Prior to judicial decision, a Juvenile Probation officer completes a Pre-Dispositional Study (PDS) and the </w:t>
      </w:r>
      <w:proofErr w:type="spellStart"/>
      <w:r w:rsidR="001F7FED" w:rsidRPr="00DB75F6">
        <w:rPr>
          <w:rFonts w:ascii="Times New Roman" w:hAnsi="Times New Roman" w:cs="Times New Roman"/>
        </w:rPr>
        <w:t>PrediCT</w:t>
      </w:r>
      <w:proofErr w:type="spellEnd"/>
      <w:r w:rsidR="008D3303" w:rsidRPr="00DB75F6">
        <w:rPr>
          <w:rFonts w:ascii="Times New Roman" w:hAnsi="Times New Roman" w:cs="Times New Roman"/>
        </w:rPr>
        <w:t xml:space="preserve"> which</w:t>
      </w:r>
      <w:r w:rsidR="001F7FED" w:rsidRPr="00DB75F6">
        <w:rPr>
          <w:rFonts w:ascii="Times New Roman" w:hAnsi="Times New Roman" w:cs="Times New Roman"/>
        </w:rPr>
        <w:t xml:space="preserve"> measur</w:t>
      </w:r>
      <w:r w:rsidR="008D3303" w:rsidRPr="00DB75F6">
        <w:rPr>
          <w:rFonts w:ascii="Times New Roman" w:hAnsi="Times New Roman" w:cs="Times New Roman"/>
        </w:rPr>
        <w:t xml:space="preserve">es a young person’s </w:t>
      </w:r>
      <w:r w:rsidR="001F7FED" w:rsidRPr="00DB75F6">
        <w:rPr>
          <w:rFonts w:ascii="Times New Roman" w:hAnsi="Times New Roman" w:cs="Times New Roman"/>
        </w:rPr>
        <w:lastRenderedPageBreak/>
        <w:t xml:space="preserve">likelihood of reoffending, social history, risk factors and measures to address risks, address needs and protect the community. A clinical coordinator then provides a forensic clinical assessment, SAVRY violence risk assessment, and treatment recommendations based on personalized needs on a case-to-case basis. These reports are then brought in front of the judge, with both counsels providing argument. </w:t>
      </w:r>
    </w:p>
    <w:p w14:paraId="2615F4A9" w14:textId="472BA8B3" w:rsidR="001F7FED" w:rsidRPr="00DB75F6" w:rsidRDefault="001F7FED">
      <w:pPr>
        <w:rPr>
          <w:rFonts w:ascii="Times New Roman" w:hAnsi="Times New Roman" w:cs="Times New Roman"/>
        </w:rPr>
      </w:pPr>
    </w:p>
    <w:p w14:paraId="40CEA25C" w14:textId="0BA4E077" w:rsidR="001F7FED" w:rsidRPr="00DB75F6" w:rsidRDefault="005251F4">
      <w:pPr>
        <w:rPr>
          <w:rFonts w:ascii="Times New Roman" w:hAnsi="Times New Roman" w:cs="Times New Roman"/>
        </w:rPr>
      </w:pPr>
      <w:r w:rsidRPr="00DB75F6">
        <w:rPr>
          <w:rFonts w:ascii="Times New Roman" w:hAnsi="Times New Roman" w:cs="Times New Roman"/>
        </w:rPr>
        <w:t xml:space="preserve">At the time being, there are 3 different levels of facilities: Hardware Secure Admissions (located in Hamden, </w:t>
      </w:r>
      <w:proofErr w:type="gramStart"/>
      <w:r w:rsidRPr="00DB75F6">
        <w:rPr>
          <w:rFonts w:ascii="Times New Roman" w:hAnsi="Times New Roman" w:cs="Times New Roman"/>
        </w:rPr>
        <w:t>Hartford</w:t>
      </w:r>
      <w:proofErr w:type="gramEnd"/>
      <w:r w:rsidRPr="00DB75F6">
        <w:rPr>
          <w:rFonts w:ascii="Times New Roman" w:hAnsi="Times New Roman" w:cs="Times New Roman"/>
        </w:rPr>
        <w:t xml:space="preserve"> and Bridgeport), Limited Secure Admissions (located in Mansfield</w:t>
      </w:r>
      <w:r w:rsidR="00734CA6" w:rsidRPr="00DB75F6">
        <w:rPr>
          <w:rFonts w:ascii="Times New Roman" w:hAnsi="Times New Roman" w:cs="Times New Roman"/>
        </w:rPr>
        <w:t xml:space="preserve"> and Hamden</w:t>
      </w:r>
      <w:r w:rsidRPr="00DB75F6">
        <w:rPr>
          <w:rFonts w:ascii="Times New Roman" w:hAnsi="Times New Roman" w:cs="Times New Roman"/>
        </w:rPr>
        <w:t xml:space="preserve">) and Staff Secure Admissions (located in Milford, Waterbury, and Hartford). </w:t>
      </w:r>
      <w:r w:rsidR="002F3B80" w:rsidRPr="00DB75F6">
        <w:rPr>
          <w:rFonts w:ascii="Times New Roman" w:hAnsi="Times New Roman" w:cs="Times New Roman"/>
        </w:rPr>
        <w:t>The Hartford and Bridgeport Hardware Secure Admissions are currently located at the State Residential Center, with the Hamden location being in partnership with the Community Partners in Action</w:t>
      </w:r>
      <w:r w:rsidR="00734CA6" w:rsidRPr="00DB75F6">
        <w:rPr>
          <w:rFonts w:ascii="Times New Roman" w:hAnsi="Times New Roman" w:cs="Times New Roman"/>
        </w:rPr>
        <w:t>—this location also offers beds for the Limited Secure Admissions</w:t>
      </w:r>
      <w:r w:rsidR="002F3B80" w:rsidRPr="00DB75F6">
        <w:rPr>
          <w:rFonts w:ascii="Times New Roman" w:hAnsi="Times New Roman" w:cs="Times New Roman"/>
        </w:rPr>
        <w:t xml:space="preserve">. The Limited Secure Admissions </w:t>
      </w:r>
      <w:proofErr w:type="gramStart"/>
      <w:r w:rsidR="002F3B80" w:rsidRPr="00DB75F6">
        <w:rPr>
          <w:rFonts w:ascii="Times New Roman" w:hAnsi="Times New Roman" w:cs="Times New Roman"/>
        </w:rPr>
        <w:t>is located in</w:t>
      </w:r>
      <w:proofErr w:type="gramEnd"/>
      <w:r w:rsidR="002F3B80" w:rsidRPr="00DB75F6">
        <w:rPr>
          <w:rFonts w:ascii="Times New Roman" w:hAnsi="Times New Roman" w:cs="Times New Roman"/>
        </w:rPr>
        <w:t xml:space="preserve"> a hardware secure </w:t>
      </w:r>
      <w:r w:rsidR="008D3303" w:rsidRPr="00DB75F6">
        <w:rPr>
          <w:rFonts w:ascii="Times New Roman" w:hAnsi="Times New Roman" w:cs="Times New Roman"/>
        </w:rPr>
        <w:t>facility but</w:t>
      </w:r>
      <w:r w:rsidR="002F3B80" w:rsidRPr="00DB75F6">
        <w:rPr>
          <w:rFonts w:ascii="Times New Roman" w:hAnsi="Times New Roman" w:cs="Times New Roman"/>
        </w:rPr>
        <w:t xml:space="preserve"> provides the opportunity for clients to go into the community as a part of their treatment program.  The Limited Secure Admissions and the Hardware Secure Admissions have housed 250 you</w:t>
      </w:r>
      <w:r w:rsidR="008D3303" w:rsidRPr="00DB75F6">
        <w:rPr>
          <w:rFonts w:ascii="Times New Roman" w:hAnsi="Times New Roman" w:cs="Times New Roman"/>
        </w:rPr>
        <w:t>ng people</w:t>
      </w:r>
      <w:r w:rsidR="002F3B80" w:rsidRPr="00DB75F6">
        <w:rPr>
          <w:rFonts w:ascii="Times New Roman" w:hAnsi="Times New Roman" w:cs="Times New Roman"/>
        </w:rPr>
        <w:t xml:space="preserve"> since July 1, 2018. </w:t>
      </w:r>
      <w:r w:rsidR="00734CA6" w:rsidRPr="00DB75F6">
        <w:rPr>
          <w:rFonts w:ascii="Times New Roman" w:hAnsi="Times New Roman" w:cs="Times New Roman"/>
        </w:rPr>
        <w:t xml:space="preserve">Staff Secure Admissions have had 184 admissions since December of 2018. </w:t>
      </w:r>
      <w:r w:rsidR="008D3303" w:rsidRPr="00DB75F6">
        <w:rPr>
          <w:rFonts w:ascii="Times New Roman" w:hAnsi="Times New Roman" w:cs="Times New Roman"/>
        </w:rPr>
        <w:t>Currently</w:t>
      </w:r>
      <w:r w:rsidR="00734CA6" w:rsidRPr="00DB75F6">
        <w:rPr>
          <w:rFonts w:ascii="Times New Roman" w:hAnsi="Times New Roman" w:cs="Times New Roman"/>
        </w:rPr>
        <w:t xml:space="preserve"> there are only 12 beds available for girls, which is the Limited Secure Admission in Mansfield; there are </w:t>
      </w:r>
      <w:r w:rsidR="00311DC5" w:rsidRPr="00DB75F6">
        <w:rPr>
          <w:rFonts w:ascii="Times New Roman" w:hAnsi="Times New Roman" w:cs="Times New Roman"/>
        </w:rPr>
        <w:t xml:space="preserve">a total of </w:t>
      </w:r>
      <w:r w:rsidR="00734CA6" w:rsidRPr="00DB75F6">
        <w:rPr>
          <w:rFonts w:ascii="Times New Roman" w:hAnsi="Times New Roman" w:cs="Times New Roman"/>
        </w:rPr>
        <w:t>34 beds in Hardware Secure Admissions</w:t>
      </w:r>
      <w:r w:rsidR="00311DC5" w:rsidRPr="00DB75F6">
        <w:rPr>
          <w:rFonts w:ascii="Times New Roman" w:hAnsi="Times New Roman" w:cs="Times New Roman"/>
        </w:rPr>
        <w:t xml:space="preserve">, 6 in Limited Secure Admissions, and 28 beds in Staff Secure Admissions (total= 68 beds reserved for boys). </w:t>
      </w:r>
    </w:p>
    <w:p w14:paraId="34493679" w14:textId="5A96DA57" w:rsidR="001F7FED" w:rsidRPr="00DB75F6" w:rsidRDefault="001F7FED">
      <w:pPr>
        <w:rPr>
          <w:rFonts w:ascii="Times New Roman" w:hAnsi="Times New Roman" w:cs="Times New Roman"/>
        </w:rPr>
      </w:pPr>
    </w:p>
    <w:p w14:paraId="1886125A" w14:textId="22D62572" w:rsidR="00715A0C" w:rsidRPr="00DB75F6" w:rsidRDefault="0062305F" w:rsidP="00DC7363">
      <w:pPr>
        <w:rPr>
          <w:rFonts w:ascii="Times New Roman" w:hAnsi="Times New Roman" w:cs="Times New Roman"/>
        </w:rPr>
      </w:pPr>
      <w:r w:rsidRPr="00DB75F6">
        <w:rPr>
          <w:rFonts w:ascii="Times New Roman" w:hAnsi="Times New Roman" w:cs="Times New Roman"/>
        </w:rPr>
        <w:t xml:space="preserve">The REGIONS treatment program prioritizes individualized treatment and discharge plans. </w:t>
      </w:r>
      <w:r w:rsidR="00DC7363" w:rsidRPr="00DB75F6">
        <w:rPr>
          <w:rFonts w:ascii="Times New Roman" w:hAnsi="Times New Roman" w:cs="Times New Roman"/>
        </w:rPr>
        <w:t>Every child and family will have a unique plan to identify needs and what is in their best interest for success upon discharge</w:t>
      </w:r>
      <w:r w:rsidR="00715A0C" w:rsidRPr="00DB75F6">
        <w:rPr>
          <w:rFonts w:ascii="Times New Roman" w:hAnsi="Times New Roman" w:cs="Times New Roman"/>
        </w:rPr>
        <w:t>.</w:t>
      </w:r>
      <w:r w:rsidR="00DC7363" w:rsidRPr="00DB75F6">
        <w:rPr>
          <w:rFonts w:ascii="Times New Roman" w:hAnsi="Times New Roman" w:cs="Times New Roman"/>
        </w:rPr>
        <w:t xml:space="preserve"> </w:t>
      </w:r>
      <w:r w:rsidRPr="00DB75F6">
        <w:rPr>
          <w:rFonts w:ascii="Times New Roman" w:hAnsi="Times New Roman" w:cs="Times New Roman"/>
        </w:rPr>
        <w:t xml:space="preserve">Through use of Dialectical Behavior Therapy (DBT), </w:t>
      </w:r>
      <w:r w:rsidR="00412669" w:rsidRPr="00DB75F6">
        <w:rPr>
          <w:rFonts w:ascii="Times New Roman" w:hAnsi="Times New Roman" w:cs="Times New Roman"/>
        </w:rPr>
        <w:t xml:space="preserve">positive youth development, and risk reduction and risk-need responsivity, facets that may be worked on with </w:t>
      </w:r>
      <w:r w:rsidR="00715A0C" w:rsidRPr="00DB75F6">
        <w:rPr>
          <w:rFonts w:ascii="Times New Roman" w:hAnsi="Times New Roman" w:cs="Times New Roman"/>
        </w:rPr>
        <w:t>clients</w:t>
      </w:r>
      <w:r w:rsidR="00412669" w:rsidRPr="00DB75F6">
        <w:rPr>
          <w:rFonts w:ascii="Times New Roman" w:hAnsi="Times New Roman" w:cs="Times New Roman"/>
        </w:rPr>
        <w:t xml:space="preserve"> include supportive relationships, building life skills and occupational skills, </w:t>
      </w:r>
      <w:r w:rsidR="0027523C" w:rsidRPr="00DB75F6">
        <w:rPr>
          <w:rFonts w:ascii="Times New Roman" w:hAnsi="Times New Roman" w:cs="Times New Roman"/>
        </w:rPr>
        <w:t xml:space="preserve">which are tailored to the </w:t>
      </w:r>
      <w:r w:rsidR="00B3003F" w:rsidRPr="00DB75F6">
        <w:rPr>
          <w:rFonts w:ascii="Times New Roman" w:hAnsi="Times New Roman" w:cs="Times New Roman"/>
        </w:rPr>
        <w:t>needs of the young person.</w:t>
      </w:r>
      <w:r w:rsidR="00412669" w:rsidRPr="00DB75F6">
        <w:rPr>
          <w:rFonts w:ascii="Times New Roman" w:hAnsi="Times New Roman" w:cs="Times New Roman"/>
        </w:rPr>
        <w:t xml:space="preserve"> Restorative practices may also be used in combination with the DBT to best develop healthy behaviors.</w:t>
      </w:r>
    </w:p>
    <w:p w14:paraId="7533A5A6" w14:textId="3D35FCE3" w:rsidR="00DC7363" w:rsidRPr="00DB75F6" w:rsidRDefault="00DC7363" w:rsidP="00DC7363">
      <w:pPr>
        <w:rPr>
          <w:rFonts w:ascii="Times New Roman" w:hAnsi="Times New Roman" w:cs="Times New Roman"/>
        </w:rPr>
      </w:pPr>
      <w:r w:rsidRPr="00DB75F6">
        <w:rPr>
          <w:rFonts w:ascii="Times New Roman" w:hAnsi="Times New Roman" w:cs="Times New Roman"/>
        </w:rPr>
        <w:t xml:space="preserve">In addition to the individualized treatment and discharge plans, clients are also met with a wide variety of support staff- available to both the child and the family. The client will have access to a low client-to-staff ratio, highly qualified teachers (general education and special education), </w:t>
      </w:r>
      <w:r w:rsidR="00F7379B" w:rsidRPr="00DB75F6">
        <w:rPr>
          <w:rFonts w:ascii="Times New Roman" w:hAnsi="Times New Roman" w:cs="Times New Roman"/>
        </w:rPr>
        <w:t>licensed mental health clinicians and psychiatrists, pediatricians and nurses, recreation specialists, reintegration mentors and role models. The aim of the support staff is to have</w:t>
      </w:r>
      <w:r w:rsidR="00E9267E" w:rsidRPr="00DB75F6">
        <w:rPr>
          <w:rFonts w:ascii="Times New Roman" w:hAnsi="Times New Roman" w:cs="Times New Roman"/>
        </w:rPr>
        <w:t xml:space="preserve"> </w:t>
      </w:r>
      <w:r w:rsidR="00F7379B" w:rsidRPr="00DB75F6">
        <w:rPr>
          <w:rFonts w:ascii="Times New Roman" w:hAnsi="Times New Roman" w:cs="Times New Roman"/>
        </w:rPr>
        <w:t xml:space="preserve">staff </w:t>
      </w:r>
      <w:r w:rsidR="00E9267E" w:rsidRPr="00DB75F6">
        <w:rPr>
          <w:rFonts w:ascii="Times New Roman" w:hAnsi="Times New Roman" w:cs="Times New Roman"/>
        </w:rPr>
        <w:t xml:space="preserve">that are </w:t>
      </w:r>
      <w:r w:rsidR="00F7379B" w:rsidRPr="00DB75F6">
        <w:rPr>
          <w:rFonts w:ascii="Times New Roman" w:hAnsi="Times New Roman" w:cs="Times New Roman"/>
        </w:rPr>
        <w:t>representative of the clients</w:t>
      </w:r>
      <w:r w:rsidR="00E9267E" w:rsidRPr="00DB75F6">
        <w:rPr>
          <w:rFonts w:ascii="Times New Roman" w:hAnsi="Times New Roman" w:cs="Times New Roman"/>
        </w:rPr>
        <w:t xml:space="preserve"> they are working with</w:t>
      </w:r>
      <w:r w:rsidR="00F7379B" w:rsidRPr="00DB75F6">
        <w:rPr>
          <w:rFonts w:ascii="Times New Roman" w:hAnsi="Times New Roman" w:cs="Times New Roman"/>
        </w:rPr>
        <w:t>; reintegration mentors are people with lived experiences</w:t>
      </w:r>
      <w:r w:rsidR="00E9267E" w:rsidRPr="00DB75F6">
        <w:rPr>
          <w:rFonts w:ascii="Times New Roman" w:hAnsi="Times New Roman" w:cs="Times New Roman"/>
        </w:rPr>
        <w:t xml:space="preserve">. </w:t>
      </w:r>
      <w:r w:rsidR="00C762FC" w:rsidRPr="00DB75F6">
        <w:rPr>
          <w:rFonts w:ascii="Times New Roman" w:hAnsi="Times New Roman" w:cs="Times New Roman"/>
        </w:rPr>
        <w:t>Family services available to the clien</w:t>
      </w:r>
      <w:r w:rsidR="005F340B" w:rsidRPr="00DB75F6">
        <w:rPr>
          <w:rFonts w:ascii="Times New Roman" w:hAnsi="Times New Roman" w:cs="Times New Roman"/>
        </w:rPr>
        <w:t xml:space="preserve">t and family who </w:t>
      </w:r>
      <w:proofErr w:type="gramStart"/>
      <w:r w:rsidR="005F340B" w:rsidRPr="00DB75F6">
        <w:rPr>
          <w:rFonts w:ascii="Times New Roman" w:hAnsi="Times New Roman" w:cs="Times New Roman"/>
        </w:rPr>
        <w:t xml:space="preserve">have  </w:t>
      </w:r>
      <w:r w:rsidR="0002608F" w:rsidRPr="00DB75F6">
        <w:rPr>
          <w:rFonts w:ascii="Times New Roman" w:hAnsi="Times New Roman" w:cs="Times New Roman"/>
        </w:rPr>
        <w:t>access</w:t>
      </w:r>
      <w:proofErr w:type="gramEnd"/>
      <w:r w:rsidR="0002608F" w:rsidRPr="00DB75F6">
        <w:rPr>
          <w:rFonts w:ascii="Times New Roman" w:hAnsi="Times New Roman" w:cs="Times New Roman"/>
        </w:rPr>
        <w:t xml:space="preserve"> to</w:t>
      </w:r>
      <w:r w:rsidR="00C762FC" w:rsidRPr="00DB75F6">
        <w:rPr>
          <w:rFonts w:ascii="Times New Roman" w:hAnsi="Times New Roman" w:cs="Times New Roman"/>
        </w:rPr>
        <w:t xml:space="preserve"> multi-disciplinary team members, performance-based standards family surveys, and family support specialist (Hamden location). </w:t>
      </w:r>
    </w:p>
    <w:p w14:paraId="68432B2C" w14:textId="15BBFDBB" w:rsidR="0062305F" w:rsidRPr="00DB75F6" w:rsidRDefault="008E4B5F">
      <w:pPr>
        <w:rPr>
          <w:rFonts w:ascii="Times New Roman" w:hAnsi="Times New Roman" w:cs="Times New Roman"/>
        </w:rPr>
      </w:pPr>
      <w:r w:rsidRPr="00DB75F6">
        <w:rPr>
          <w:rFonts w:ascii="Times New Roman" w:hAnsi="Times New Roman" w:cs="Times New Roman"/>
        </w:rPr>
        <w:t>The client is introduced to a variety of prosocial skills they may not have had access to before including education, vocational skills, and job opportunities while in the program. The education opportunities are provided by accredited providers and have a low student</w:t>
      </w:r>
      <w:r w:rsidR="00E9267E" w:rsidRPr="00DB75F6">
        <w:rPr>
          <w:rFonts w:ascii="Times New Roman" w:hAnsi="Times New Roman" w:cs="Times New Roman"/>
        </w:rPr>
        <w:t xml:space="preserve"> to teacher</w:t>
      </w:r>
      <w:r w:rsidRPr="00DB75F6">
        <w:rPr>
          <w:rFonts w:ascii="Times New Roman" w:hAnsi="Times New Roman" w:cs="Times New Roman"/>
        </w:rPr>
        <w:t xml:space="preserve"> ratio. IEP implementation is offered while clients work towards credit recovery, a high school diploma, and work on transitional planning to reintegrate back into </w:t>
      </w:r>
      <w:r w:rsidR="007B1DD5" w:rsidRPr="00DB75F6">
        <w:rPr>
          <w:rFonts w:ascii="Times New Roman" w:hAnsi="Times New Roman" w:cs="Times New Roman"/>
        </w:rPr>
        <w:t xml:space="preserve">the </w:t>
      </w:r>
      <w:r w:rsidRPr="00DB75F6">
        <w:rPr>
          <w:rFonts w:ascii="Times New Roman" w:hAnsi="Times New Roman" w:cs="Times New Roman"/>
        </w:rPr>
        <w:t>school environment.</w:t>
      </w:r>
      <w:r w:rsidR="008D1D4C" w:rsidRPr="00DB75F6">
        <w:rPr>
          <w:rFonts w:ascii="Times New Roman" w:hAnsi="Times New Roman" w:cs="Times New Roman"/>
        </w:rPr>
        <w:t xml:space="preserve"> Modeling a traditional school environment, ‘school’ is from 8:30-3:30, where clients will take part in general education classes, elective/vocational classes, and social and emotional learning (SEL) classes (through Yale clinicians). </w:t>
      </w:r>
      <w:r w:rsidR="007B1DD5" w:rsidRPr="00DB75F6">
        <w:rPr>
          <w:rFonts w:ascii="Times New Roman" w:hAnsi="Times New Roman" w:cs="Times New Roman"/>
        </w:rPr>
        <w:t xml:space="preserve">Clients </w:t>
      </w:r>
      <w:r w:rsidR="006F6844" w:rsidRPr="00DB75F6">
        <w:rPr>
          <w:rFonts w:ascii="Times New Roman" w:hAnsi="Times New Roman" w:cs="Times New Roman"/>
        </w:rPr>
        <w:t xml:space="preserve">are also given an interest inventory </w:t>
      </w:r>
      <w:proofErr w:type="gramStart"/>
      <w:r w:rsidR="006F6844" w:rsidRPr="00DB75F6">
        <w:rPr>
          <w:rFonts w:ascii="Times New Roman" w:hAnsi="Times New Roman" w:cs="Times New Roman"/>
        </w:rPr>
        <w:t>in an attempt to</w:t>
      </w:r>
      <w:proofErr w:type="gramEnd"/>
      <w:r w:rsidR="006F6844" w:rsidRPr="00DB75F6">
        <w:rPr>
          <w:rFonts w:ascii="Times New Roman" w:hAnsi="Times New Roman" w:cs="Times New Roman"/>
        </w:rPr>
        <w:t xml:space="preserve"> foster interest in one of the many vocational programs offered. Although some programs may be dependent on location, REGIONS offers barbering, gardening, culinary arts, forklift operation, </w:t>
      </w:r>
      <w:r w:rsidR="006F6844" w:rsidRPr="00DB75F6">
        <w:rPr>
          <w:rFonts w:ascii="Times New Roman" w:hAnsi="Times New Roman" w:cs="Times New Roman"/>
        </w:rPr>
        <w:lastRenderedPageBreak/>
        <w:t xml:space="preserve">truck driving, commercial painting, woodworking, automotive, and music/video production services as well as a variety of certification programs (CPR, first-aid, OSHA, </w:t>
      </w:r>
      <w:proofErr w:type="spellStart"/>
      <w:r w:rsidR="006F6844" w:rsidRPr="00DB75F6">
        <w:rPr>
          <w:rFonts w:ascii="Times New Roman" w:hAnsi="Times New Roman" w:cs="Times New Roman"/>
        </w:rPr>
        <w:t>ServSafe</w:t>
      </w:r>
      <w:proofErr w:type="spellEnd"/>
      <w:r w:rsidR="006F6844" w:rsidRPr="00DB75F6">
        <w:rPr>
          <w:rFonts w:ascii="Times New Roman" w:hAnsi="Times New Roman" w:cs="Times New Roman"/>
        </w:rPr>
        <w:t xml:space="preserve">). </w:t>
      </w:r>
      <w:r w:rsidR="00A66C58" w:rsidRPr="00DB75F6">
        <w:rPr>
          <w:rFonts w:ascii="Times New Roman" w:hAnsi="Times New Roman" w:cs="Times New Roman"/>
        </w:rPr>
        <w:t>Work opportunities provide a platform for clients to develop a resume</w:t>
      </w:r>
      <w:r w:rsidR="003E7C18" w:rsidRPr="00DB75F6">
        <w:rPr>
          <w:rFonts w:ascii="Times New Roman" w:hAnsi="Times New Roman" w:cs="Times New Roman"/>
        </w:rPr>
        <w:t>,</w:t>
      </w:r>
      <w:r w:rsidR="00A66C58" w:rsidRPr="00DB75F6">
        <w:rPr>
          <w:rFonts w:ascii="Times New Roman" w:hAnsi="Times New Roman" w:cs="Times New Roman"/>
        </w:rPr>
        <w:t xml:space="preserve"> mock-interviews, learn how to dress professionally, and even work inside the program as a store manager, librarian, payroll coordinator, maintenance assistant, journalist, gym manager, or bank teller. </w:t>
      </w:r>
      <w:r w:rsidR="003E7C18" w:rsidRPr="00DB75F6">
        <w:rPr>
          <w:rFonts w:ascii="Times New Roman" w:hAnsi="Times New Roman" w:cs="Times New Roman"/>
        </w:rPr>
        <w:t xml:space="preserve">These work opportunities help to create a sense of responsibility, develop prosocial behaviors, and an understanding of expectations in the community upon re-entry. Outside of work and education experiences, clients are also given avenues to explore recreational and enrichment activities they may not have had access to in the community. Activities such as a basketball league, arts and design, dance and fitness, music production, and a variety of contests are made available to clients. Some of these activities, such as daily </w:t>
      </w:r>
      <w:r w:rsidR="009A546F" w:rsidRPr="00DB75F6">
        <w:rPr>
          <w:rFonts w:ascii="Times New Roman" w:hAnsi="Times New Roman" w:cs="Times New Roman"/>
        </w:rPr>
        <w:t xml:space="preserve">mindfulness exercises, yoga, and self-care, teach clients alternatives for coping and new ways to experience life. </w:t>
      </w:r>
      <w:r w:rsidR="00377290" w:rsidRPr="00DB75F6">
        <w:rPr>
          <w:rFonts w:ascii="Times New Roman" w:hAnsi="Times New Roman" w:cs="Times New Roman"/>
        </w:rPr>
        <w:t xml:space="preserve">Allowing the clients to still receive an adolescent experience is important, since they may not have had many of these experiences prior; attempts are made by REGIONS to take clients on camping trips, to sporting events, and other experiences they may have missed out on. </w:t>
      </w:r>
    </w:p>
    <w:p w14:paraId="694FDF20" w14:textId="382FBE0B" w:rsidR="00CC1B7E" w:rsidRPr="00DB75F6" w:rsidRDefault="00CC1B7E">
      <w:pPr>
        <w:rPr>
          <w:rFonts w:ascii="Times New Roman" w:hAnsi="Times New Roman" w:cs="Times New Roman"/>
        </w:rPr>
      </w:pPr>
    </w:p>
    <w:p w14:paraId="1A9A89A9" w14:textId="34AA0933" w:rsidR="00CC1B7E" w:rsidRPr="00DB75F6" w:rsidRDefault="00CC1B7E">
      <w:pPr>
        <w:rPr>
          <w:rFonts w:ascii="Times New Roman" w:hAnsi="Times New Roman" w:cs="Times New Roman"/>
        </w:rPr>
      </w:pPr>
      <w:r w:rsidRPr="00DB75F6">
        <w:rPr>
          <w:rFonts w:ascii="Times New Roman" w:hAnsi="Times New Roman" w:cs="Times New Roman"/>
        </w:rPr>
        <w:t>The re-entry and discharge process</w:t>
      </w:r>
      <w:r w:rsidR="008D1D4C" w:rsidRPr="00DB75F6">
        <w:rPr>
          <w:rFonts w:ascii="Times New Roman" w:hAnsi="Times New Roman" w:cs="Times New Roman"/>
        </w:rPr>
        <w:t xml:space="preserve"> differs for each client and is not a judge-ordered timeline. At REGIONS, discharge is dependent on a team consensus. At team monthly meetings, progress of the client</w:t>
      </w:r>
      <w:r w:rsidR="0002608F" w:rsidRPr="00DB75F6">
        <w:rPr>
          <w:rFonts w:ascii="Times New Roman" w:hAnsi="Times New Roman" w:cs="Times New Roman"/>
        </w:rPr>
        <w:t xml:space="preserve"> and their treatment plan </w:t>
      </w:r>
      <w:r w:rsidR="008D1D4C" w:rsidRPr="00DB75F6">
        <w:rPr>
          <w:rFonts w:ascii="Times New Roman" w:hAnsi="Times New Roman" w:cs="Times New Roman"/>
        </w:rPr>
        <w:t xml:space="preserve">is </w:t>
      </w:r>
      <w:r w:rsidR="0002608F" w:rsidRPr="00DB75F6">
        <w:rPr>
          <w:rFonts w:ascii="Times New Roman" w:hAnsi="Times New Roman" w:cs="Times New Roman"/>
        </w:rPr>
        <w:t xml:space="preserve">discussed. </w:t>
      </w:r>
      <w:r w:rsidR="008D1D4C" w:rsidRPr="00DB75F6">
        <w:rPr>
          <w:rFonts w:ascii="Times New Roman" w:hAnsi="Times New Roman" w:cs="Times New Roman"/>
        </w:rPr>
        <w:t xml:space="preserve">If a team consensus is reached for discharge, the re-entry process begins. </w:t>
      </w:r>
      <w:r w:rsidR="0037156E" w:rsidRPr="00DB75F6">
        <w:rPr>
          <w:rFonts w:ascii="Times New Roman" w:hAnsi="Times New Roman" w:cs="Times New Roman"/>
        </w:rPr>
        <w:t xml:space="preserve">The connection to care begins immediately, with probation officers taking the client to school to re-enroll in the immediate days following release from the program. Clients are not just released and expected to fend for themselves. Steps are taken to plan and refer prior to client’s release. In addition to these, clients are also offered steps for getting a State ID, job applications, social security card, and driver’s </w:t>
      </w:r>
      <w:r w:rsidR="00A6211F" w:rsidRPr="00DB75F6">
        <w:rPr>
          <w:rFonts w:ascii="Times New Roman" w:hAnsi="Times New Roman" w:cs="Times New Roman"/>
        </w:rPr>
        <w:t xml:space="preserve">permit. Discharge circles are available to the client, as well as contact with a reintegration mentor- who supports the client for the 12 months following release from the program- and credible messengers (new service, only available at Bridgeport and Hartford). </w:t>
      </w:r>
      <w:r w:rsidR="00377290" w:rsidRPr="00DB75F6">
        <w:rPr>
          <w:rFonts w:ascii="Times New Roman" w:hAnsi="Times New Roman" w:cs="Times New Roman"/>
        </w:rPr>
        <w:t xml:space="preserve">Phone contacts are made frequently, as well as home and school visits to ensure that the re-entry process is on track and clients are utilizing the skills they learned within the program. </w:t>
      </w:r>
      <w:r w:rsidR="00A6211F" w:rsidRPr="00DB75F6">
        <w:rPr>
          <w:rFonts w:ascii="Times New Roman" w:hAnsi="Times New Roman" w:cs="Times New Roman"/>
        </w:rPr>
        <w:t xml:space="preserve">Re-entry circles are looking to be piloted in one school district and community but are not currently available. </w:t>
      </w:r>
      <w:r w:rsidR="00377290" w:rsidRPr="00DB75F6">
        <w:rPr>
          <w:rFonts w:ascii="Times New Roman" w:hAnsi="Times New Roman" w:cs="Times New Roman"/>
        </w:rPr>
        <w:t xml:space="preserve">Ultimately, REGIONS does not have control over where clients go upon re-entry, but they aim to provide the client with as many skills as possible to lead to their success in this environment. </w:t>
      </w:r>
    </w:p>
    <w:p w14:paraId="2763A1AD" w14:textId="77777777" w:rsidR="00377290" w:rsidRPr="00DB75F6" w:rsidRDefault="00377290">
      <w:pPr>
        <w:rPr>
          <w:rFonts w:ascii="Times New Roman" w:hAnsi="Times New Roman" w:cs="Times New Roman"/>
        </w:rPr>
      </w:pPr>
    </w:p>
    <w:p w14:paraId="47090A72" w14:textId="11E8C70B" w:rsidR="003E7C18" w:rsidRPr="00DB75F6" w:rsidRDefault="00495E49">
      <w:pPr>
        <w:rPr>
          <w:rFonts w:ascii="Times New Roman" w:hAnsi="Times New Roman" w:cs="Times New Roman"/>
        </w:rPr>
      </w:pPr>
      <w:r w:rsidRPr="00DB75F6">
        <w:rPr>
          <w:rFonts w:ascii="Times New Roman" w:hAnsi="Times New Roman" w:cs="Times New Roman"/>
        </w:rPr>
        <w:t xml:space="preserve">REGIONS has had many success stories of successful reintegration, with students earning their high school diploma, getting a variety of jobs, earning scholarships, and attending both community colleges and 4-year colleges. However, </w:t>
      </w:r>
      <w:r w:rsidR="00B47E50" w:rsidRPr="00DB75F6">
        <w:rPr>
          <w:rFonts w:ascii="Times New Roman" w:hAnsi="Times New Roman" w:cs="Times New Roman"/>
        </w:rPr>
        <w:t xml:space="preserve">there are still a variety of struggles faced by the treatment program. A lack of space minimizes the number of clients the program can take, as well as impacting the availability of vocational programs. There is a desire to move programs out of Hartford and Bridgeport’s Juvenile residential </w:t>
      </w:r>
      <w:r w:rsidR="0002608F" w:rsidRPr="00DB75F6">
        <w:rPr>
          <w:rFonts w:ascii="Times New Roman" w:hAnsi="Times New Roman" w:cs="Times New Roman"/>
        </w:rPr>
        <w:t>centers but</w:t>
      </w:r>
      <w:r w:rsidR="00B47E50" w:rsidRPr="00DB75F6">
        <w:rPr>
          <w:rFonts w:ascii="Times New Roman" w:hAnsi="Times New Roman" w:cs="Times New Roman"/>
        </w:rPr>
        <w:t xml:space="preserve"> requires a space large enough and able to be designed into a hardware secure facility. Funding is an additional issue that is seen that impacts retention of staff, as well as adds to the issue of moving </w:t>
      </w:r>
      <w:r w:rsidR="000C158E" w:rsidRPr="00DB75F6">
        <w:rPr>
          <w:rFonts w:ascii="Times New Roman" w:hAnsi="Times New Roman" w:cs="Times New Roman"/>
        </w:rPr>
        <w:t xml:space="preserve">out of Hartford and Bridgeport. Funding has been requested through multiple proposals. Despite these issues, there have been </w:t>
      </w:r>
      <w:proofErr w:type="gramStart"/>
      <w:r w:rsidR="000C158E" w:rsidRPr="00DB75F6">
        <w:rPr>
          <w:rFonts w:ascii="Times New Roman" w:hAnsi="Times New Roman" w:cs="Times New Roman"/>
        </w:rPr>
        <w:t>a number of</w:t>
      </w:r>
      <w:proofErr w:type="gramEnd"/>
      <w:r w:rsidR="000C158E" w:rsidRPr="00DB75F6">
        <w:rPr>
          <w:rFonts w:ascii="Times New Roman" w:hAnsi="Times New Roman" w:cs="Times New Roman"/>
        </w:rPr>
        <w:t xml:space="preserve"> promising developments- including the opening of a REGIONS Transitional Living Program in early 2023, and the introduction of DCF administrative oversight of educational services. REGIONS has also had positive initial findings and implementing recommendations from Development Services Group (DSG) process evaluation. </w:t>
      </w:r>
    </w:p>
    <w:p w14:paraId="531D47C1" w14:textId="2556A6C2" w:rsidR="00FD22F1" w:rsidRPr="00DB75F6" w:rsidRDefault="00FD22F1">
      <w:pPr>
        <w:rPr>
          <w:rFonts w:ascii="Times New Roman" w:hAnsi="Times New Roman" w:cs="Times New Roman"/>
        </w:rPr>
      </w:pPr>
    </w:p>
    <w:p w14:paraId="08482CAF" w14:textId="1E69D29F" w:rsidR="00FD22F1" w:rsidRPr="00DB75F6" w:rsidRDefault="00FD22F1">
      <w:pPr>
        <w:rPr>
          <w:rFonts w:ascii="Times New Roman" w:hAnsi="Times New Roman" w:cs="Times New Roman"/>
        </w:rPr>
      </w:pPr>
      <w:r w:rsidRPr="00DB75F6">
        <w:rPr>
          <w:rFonts w:ascii="Times New Roman" w:hAnsi="Times New Roman" w:cs="Times New Roman"/>
          <w:b/>
          <w:bCs/>
        </w:rPr>
        <w:t>Connecticut Justice Alliance presentation on action in the community</w:t>
      </w:r>
    </w:p>
    <w:p w14:paraId="5CC1E94A" w14:textId="2BBA9DF6" w:rsidR="00FD22F1" w:rsidRPr="00DB75F6" w:rsidRDefault="00235A77">
      <w:pPr>
        <w:rPr>
          <w:rFonts w:ascii="Times New Roman" w:hAnsi="Times New Roman" w:cs="Times New Roman"/>
        </w:rPr>
      </w:pPr>
      <w:r w:rsidRPr="00DB75F6">
        <w:rPr>
          <w:rFonts w:ascii="Times New Roman" w:hAnsi="Times New Roman" w:cs="Times New Roman"/>
        </w:rPr>
        <w:t xml:space="preserve">The CTJA was founded in 2001 with a mission of ending </w:t>
      </w:r>
      <w:r w:rsidR="007D60C6" w:rsidRPr="00DB75F6">
        <w:rPr>
          <w:rFonts w:ascii="Times New Roman" w:hAnsi="Times New Roman" w:cs="Times New Roman"/>
        </w:rPr>
        <w:t xml:space="preserve">the </w:t>
      </w:r>
      <w:r w:rsidRPr="00DB75F6">
        <w:rPr>
          <w:rFonts w:ascii="Times New Roman" w:hAnsi="Times New Roman" w:cs="Times New Roman"/>
        </w:rPr>
        <w:t xml:space="preserve">criminalization of youth. By 2017, CTJA </w:t>
      </w:r>
      <w:r w:rsidR="00CF38B0" w:rsidRPr="00DB75F6">
        <w:rPr>
          <w:rFonts w:ascii="Times New Roman" w:hAnsi="Times New Roman" w:cs="Times New Roman"/>
        </w:rPr>
        <w:t xml:space="preserve">developed </w:t>
      </w:r>
      <w:r w:rsidR="007D60C6" w:rsidRPr="00DB75F6">
        <w:rPr>
          <w:rFonts w:ascii="Times New Roman" w:hAnsi="Times New Roman" w:cs="Times New Roman"/>
        </w:rPr>
        <w:t xml:space="preserve">a youth-adult partnership </w:t>
      </w:r>
      <w:r w:rsidR="00955B71" w:rsidRPr="00DB75F6">
        <w:rPr>
          <w:rFonts w:ascii="Times New Roman" w:hAnsi="Times New Roman" w:cs="Times New Roman"/>
        </w:rPr>
        <w:t>in their creation of</w:t>
      </w:r>
      <w:r w:rsidR="00CF38B0" w:rsidRPr="00DB75F6">
        <w:rPr>
          <w:rFonts w:ascii="Times New Roman" w:hAnsi="Times New Roman" w:cs="Times New Roman"/>
        </w:rPr>
        <w:t xml:space="preserve"> Justice Advisors. </w:t>
      </w:r>
    </w:p>
    <w:p w14:paraId="06C94900" w14:textId="2094B383" w:rsidR="00B819E9" w:rsidRPr="00DB75F6" w:rsidRDefault="00235A77">
      <w:pPr>
        <w:rPr>
          <w:rFonts w:ascii="Times New Roman" w:hAnsi="Times New Roman" w:cs="Times New Roman"/>
        </w:rPr>
      </w:pPr>
      <w:r w:rsidRPr="00DB75F6">
        <w:rPr>
          <w:rFonts w:ascii="Times New Roman" w:hAnsi="Times New Roman" w:cs="Times New Roman"/>
        </w:rPr>
        <w:t>In June 2020, the launch of the social media movement #InvestInMeCT began, with the goal of</w:t>
      </w:r>
      <w:r w:rsidR="009B34E5" w:rsidRPr="00DB75F6">
        <w:rPr>
          <w:rFonts w:ascii="Times New Roman" w:hAnsi="Times New Roman" w:cs="Times New Roman"/>
        </w:rPr>
        <w:t xml:space="preserve"> the campaign </w:t>
      </w:r>
      <w:r w:rsidR="00955B71" w:rsidRPr="00DB75F6">
        <w:rPr>
          <w:rFonts w:ascii="Times New Roman" w:hAnsi="Times New Roman" w:cs="Times New Roman"/>
        </w:rPr>
        <w:t xml:space="preserve">to </w:t>
      </w:r>
      <w:r w:rsidR="009B34E5" w:rsidRPr="00DB75F6">
        <w:rPr>
          <w:rFonts w:ascii="Times New Roman" w:hAnsi="Times New Roman" w:cs="Times New Roman"/>
        </w:rPr>
        <w:t xml:space="preserve">build opportunity-rich communities where all youth and families can access the resources they need to succeed. The campaign </w:t>
      </w:r>
      <w:r w:rsidRPr="00DB75F6">
        <w:rPr>
          <w:rFonts w:ascii="Times New Roman" w:hAnsi="Times New Roman" w:cs="Times New Roman"/>
        </w:rPr>
        <w:t>s</w:t>
      </w:r>
      <w:r w:rsidR="009B34E5" w:rsidRPr="00DB75F6">
        <w:rPr>
          <w:rFonts w:ascii="Times New Roman" w:hAnsi="Times New Roman" w:cs="Times New Roman"/>
        </w:rPr>
        <w:t>ought</w:t>
      </w:r>
      <w:r w:rsidRPr="00DB75F6">
        <w:rPr>
          <w:rFonts w:ascii="Times New Roman" w:hAnsi="Times New Roman" w:cs="Times New Roman"/>
        </w:rPr>
        <w:t xml:space="preserve"> to reduce the number of system-involved youth by addressing the root causes of youth incarceration</w:t>
      </w:r>
      <w:r w:rsidR="009B34E5" w:rsidRPr="00DB75F6">
        <w:rPr>
          <w:rFonts w:ascii="Times New Roman" w:hAnsi="Times New Roman" w:cs="Times New Roman"/>
        </w:rPr>
        <w:t>.</w:t>
      </w:r>
      <w:r w:rsidR="00CF38B0" w:rsidRPr="00DB75F6">
        <w:rPr>
          <w:rFonts w:ascii="Times New Roman" w:hAnsi="Times New Roman" w:cs="Times New Roman"/>
        </w:rPr>
        <w:t xml:space="preserve"> </w:t>
      </w:r>
      <w:r w:rsidR="00955B71" w:rsidRPr="00DB75F6">
        <w:rPr>
          <w:rFonts w:ascii="Times New Roman" w:hAnsi="Times New Roman" w:cs="Times New Roman"/>
        </w:rPr>
        <w:t xml:space="preserve">The </w:t>
      </w:r>
      <w:r w:rsidR="00CF38B0" w:rsidRPr="00DB75F6">
        <w:rPr>
          <w:rFonts w:ascii="Times New Roman" w:hAnsi="Times New Roman" w:cs="Times New Roman"/>
        </w:rPr>
        <w:t>report associated with #InvestInMeCT</w:t>
      </w:r>
      <w:r w:rsidR="00D4203B" w:rsidRPr="00DB75F6">
        <w:rPr>
          <w:rFonts w:ascii="Times New Roman" w:hAnsi="Times New Roman" w:cs="Times New Roman"/>
        </w:rPr>
        <w:t>,</w:t>
      </w:r>
      <w:r w:rsidR="00CF38B0" w:rsidRPr="00DB75F6">
        <w:rPr>
          <w:rFonts w:ascii="Times New Roman" w:hAnsi="Times New Roman" w:cs="Times New Roman"/>
        </w:rPr>
        <w:t xml:space="preserve"> </w:t>
      </w:r>
      <w:r w:rsidR="00D4203B" w:rsidRPr="00DB75F6">
        <w:rPr>
          <w:rFonts w:ascii="Times New Roman" w:hAnsi="Times New Roman" w:cs="Times New Roman"/>
        </w:rPr>
        <w:t xml:space="preserve">“Ending the Criminalization of Youth: Address the Root,” </w:t>
      </w:r>
      <w:r w:rsidR="00CF38B0" w:rsidRPr="00DB75F6">
        <w:rPr>
          <w:rFonts w:ascii="Times New Roman" w:hAnsi="Times New Roman" w:cs="Times New Roman"/>
        </w:rPr>
        <w:t>elaborates that t</w:t>
      </w:r>
      <w:r w:rsidR="009B34E5" w:rsidRPr="00DB75F6">
        <w:rPr>
          <w:rFonts w:ascii="Times New Roman" w:hAnsi="Times New Roman" w:cs="Times New Roman"/>
        </w:rPr>
        <w:t>he action in the community does not end at social media campaigns</w:t>
      </w:r>
      <w:r w:rsidR="00CF38B0" w:rsidRPr="00DB75F6">
        <w:rPr>
          <w:rFonts w:ascii="Times New Roman" w:hAnsi="Times New Roman" w:cs="Times New Roman"/>
        </w:rPr>
        <w:t xml:space="preserve"> and awareness alone</w:t>
      </w:r>
      <w:r w:rsidR="009B34E5" w:rsidRPr="00DB75F6">
        <w:rPr>
          <w:rFonts w:ascii="Times New Roman" w:hAnsi="Times New Roman" w:cs="Times New Roman"/>
        </w:rPr>
        <w:t>.</w:t>
      </w:r>
      <w:r w:rsidR="00CF38B0" w:rsidRPr="00DB75F6">
        <w:rPr>
          <w:rFonts w:ascii="Times New Roman" w:hAnsi="Times New Roman" w:cs="Times New Roman"/>
        </w:rPr>
        <w:t xml:space="preserve"> Through communicating </w:t>
      </w:r>
      <w:r w:rsidR="00D4203B" w:rsidRPr="00DB75F6">
        <w:rPr>
          <w:rFonts w:ascii="Times New Roman" w:hAnsi="Times New Roman" w:cs="Times New Roman"/>
        </w:rPr>
        <w:t>with young people, community members, teachers, police officers, and legislators- the need for accessibility to job opportunities, reliable transportation, and appropriate educational settings are among the needs outlined to build a more prosperous Connecticut.</w:t>
      </w:r>
    </w:p>
    <w:p w14:paraId="14BE288B" w14:textId="4E0A8475" w:rsidR="009B34E5" w:rsidRPr="00DB75F6" w:rsidRDefault="00D4203B">
      <w:pPr>
        <w:rPr>
          <w:rFonts w:ascii="Times New Roman" w:hAnsi="Times New Roman" w:cs="Times New Roman"/>
        </w:rPr>
      </w:pPr>
      <w:r w:rsidRPr="00DB75F6">
        <w:rPr>
          <w:rFonts w:ascii="Times New Roman" w:hAnsi="Times New Roman" w:cs="Times New Roman"/>
        </w:rPr>
        <w:t xml:space="preserve"> CTJA</w:t>
      </w:r>
      <w:r w:rsidR="009B34E5" w:rsidRPr="00DB75F6">
        <w:rPr>
          <w:rFonts w:ascii="Times New Roman" w:hAnsi="Times New Roman" w:cs="Times New Roman"/>
        </w:rPr>
        <w:t xml:space="preserve"> aims to have partnerships in action through advocacy, policy and organizing. </w:t>
      </w:r>
      <w:r w:rsidR="009A760F" w:rsidRPr="00DB75F6">
        <w:rPr>
          <w:rFonts w:ascii="Times New Roman" w:hAnsi="Times New Roman" w:cs="Times New Roman"/>
        </w:rPr>
        <w:t xml:space="preserve">Advocacy for the community and the youth is targeted </w:t>
      </w:r>
      <w:r w:rsidR="00B819E9" w:rsidRPr="00DB75F6">
        <w:rPr>
          <w:rFonts w:ascii="Times New Roman" w:hAnsi="Times New Roman" w:cs="Times New Roman"/>
        </w:rPr>
        <w:t>through</w:t>
      </w:r>
      <w:r w:rsidR="009A760F" w:rsidRPr="00DB75F6">
        <w:rPr>
          <w:rFonts w:ascii="Times New Roman" w:hAnsi="Times New Roman" w:cs="Times New Roman"/>
        </w:rPr>
        <w:t xml:space="preserve"> hosting vision sessions, </w:t>
      </w:r>
      <w:r w:rsidR="00955B71" w:rsidRPr="00DB75F6">
        <w:rPr>
          <w:rFonts w:ascii="Times New Roman" w:hAnsi="Times New Roman" w:cs="Times New Roman"/>
        </w:rPr>
        <w:t>Op-eds</w:t>
      </w:r>
      <w:r w:rsidR="009A760F" w:rsidRPr="00DB75F6">
        <w:rPr>
          <w:rFonts w:ascii="Times New Roman" w:hAnsi="Times New Roman" w:cs="Times New Roman"/>
        </w:rPr>
        <w:t xml:space="preserve">, media engagements (such as #InvestInMeCT), press conferences, and mass messaging. </w:t>
      </w:r>
      <w:r w:rsidR="00B819E9" w:rsidRPr="00DB75F6">
        <w:rPr>
          <w:rFonts w:ascii="Times New Roman" w:hAnsi="Times New Roman" w:cs="Times New Roman"/>
        </w:rPr>
        <w:t xml:space="preserve">A vital mission of the CTJA is the focus on developing relationships within the community. Engaging the community, the families impacted, and the youths themselves should become a priority because they </w:t>
      </w:r>
      <w:r w:rsidR="00C8045C" w:rsidRPr="00DB75F6">
        <w:rPr>
          <w:rFonts w:ascii="Times New Roman" w:hAnsi="Times New Roman" w:cs="Times New Roman"/>
        </w:rPr>
        <w:t>provide the perspective of those who are directly impacted by these policies and systems</w:t>
      </w:r>
      <w:r w:rsidR="00B819E9" w:rsidRPr="00DB75F6">
        <w:rPr>
          <w:rFonts w:ascii="Times New Roman" w:hAnsi="Times New Roman" w:cs="Times New Roman"/>
        </w:rPr>
        <w:t>. Allowing for more community engagement showcases that these</w:t>
      </w:r>
      <w:r w:rsidR="00C8045C" w:rsidRPr="00DB75F6">
        <w:rPr>
          <w:rFonts w:ascii="Times New Roman" w:hAnsi="Times New Roman" w:cs="Times New Roman"/>
        </w:rPr>
        <w:t xml:space="preserve"> informative policies are created not only </w:t>
      </w:r>
      <w:r w:rsidR="00C8045C" w:rsidRPr="00DB75F6">
        <w:rPr>
          <w:rFonts w:ascii="Times New Roman" w:hAnsi="Times New Roman" w:cs="Times New Roman"/>
          <w:i/>
          <w:iCs/>
        </w:rPr>
        <w:t xml:space="preserve">for </w:t>
      </w:r>
      <w:r w:rsidR="00C8045C" w:rsidRPr="00DB75F6">
        <w:rPr>
          <w:rFonts w:ascii="Times New Roman" w:hAnsi="Times New Roman" w:cs="Times New Roman"/>
        </w:rPr>
        <w:t xml:space="preserve">the community, but </w:t>
      </w:r>
      <w:r w:rsidR="00C8045C" w:rsidRPr="00DB75F6">
        <w:rPr>
          <w:rFonts w:ascii="Times New Roman" w:hAnsi="Times New Roman" w:cs="Times New Roman"/>
          <w:i/>
          <w:iCs/>
        </w:rPr>
        <w:t>with</w:t>
      </w:r>
      <w:r w:rsidR="00C8045C" w:rsidRPr="00DB75F6">
        <w:rPr>
          <w:rFonts w:ascii="Times New Roman" w:hAnsi="Times New Roman" w:cs="Times New Roman"/>
        </w:rPr>
        <w:t xml:space="preserve"> the community. These partnerships should be authentic, with relationships being intentional and mutually beneficial. These partnerships should also be prepared for transparent conversations and wide ranges of reflection. By investing in authentic relationships, this allows for ongoing capacity building within our systems. Centering our community’s families and y</w:t>
      </w:r>
      <w:r w:rsidR="00955B71" w:rsidRPr="00DB75F6">
        <w:rPr>
          <w:rFonts w:ascii="Times New Roman" w:hAnsi="Times New Roman" w:cs="Times New Roman"/>
        </w:rPr>
        <w:t xml:space="preserve">oung people </w:t>
      </w:r>
      <w:r w:rsidR="00C8045C" w:rsidRPr="00DB75F6">
        <w:rPr>
          <w:rFonts w:ascii="Times New Roman" w:hAnsi="Times New Roman" w:cs="Times New Roman"/>
        </w:rPr>
        <w:t>gives their shared experiences power and value</w:t>
      </w:r>
      <w:r w:rsidR="00BA11DE" w:rsidRPr="00DB75F6">
        <w:rPr>
          <w:rFonts w:ascii="Times New Roman" w:hAnsi="Times New Roman" w:cs="Times New Roman"/>
        </w:rPr>
        <w:t xml:space="preserve"> and it should be prioritized </w:t>
      </w:r>
      <w:proofErr w:type="gramStart"/>
      <w:r w:rsidR="00BA11DE" w:rsidRPr="00DB75F6">
        <w:rPr>
          <w:rFonts w:ascii="Times New Roman" w:hAnsi="Times New Roman" w:cs="Times New Roman"/>
        </w:rPr>
        <w:t>in order to</w:t>
      </w:r>
      <w:proofErr w:type="gramEnd"/>
      <w:r w:rsidR="00BA11DE" w:rsidRPr="00DB75F6">
        <w:rPr>
          <w:rFonts w:ascii="Times New Roman" w:hAnsi="Times New Roman" w:cs="Times New Roman"/>
        </w:rPr>
        <w:t xml:space="preserve"> help figure out the root causes of the criminalization of youth. </w:t>
      </w:r>
    </w:p>
    <w:p w14:paraId="0BF18774" w14:textId="4BE625A3" w:rsidR="009A760F" w:rsidRPr="00DB75F6" w:rsidRDefault="009A760F">
      <w:pPr>
        <w:rPr>
          <w:rFonts w:ascii="Times New Roman" w:hAnsi="Times New Roman" w:cs="Times New Roman"/>
        </w:rPr>
      </w:pPr>
    </w:p>
    <w:p w14:paraId="573EB668" w14:textId="3B1FB6A6" w:rsidR="009A760F" w:rsidRPr="00DB75F6" w:rsidRDefault="00D81BA4">
      <w:pPr>
        <w:rPr>
          <w:rFonts w:ascii="Times New Roman" w:hAnsi="Times New Roman" w:cs="Times New Roman"/>
          <w:b/>
          <w:bCs/>
        </w:rPr>
      </w:pPr>
      <w:r w:rsidRPr="00DB75F6">
        <w:rPr>
          <w:rFonts w:ascii="Times New Roman" w:hAnsi="Times New Roman" w:cs="Times New Roman"/>
          <w:b/>
          <w:bCs/>
        </w:rPr>
        <w:t xml:space="preserve">Tow Youth Justice </w:t>
      </w:r>
      <w:r w:rsidR="009A760F" w:rsidRPr="00DB75F6">
        <w:rPr>
          <w:rFonts w:ascii="Times New Roman" w:hAnsi="Times New Roman" w:cs="Times New Roman"/>
          <w:b/>
          <w:bCs/>
        </w:rPr>
        <w:t>JJPOC Data Pulse Check</w:t>
      </w:r>
    </w:p>
    <w:p w14:paraId="22104B0E" w14:textId="77777777" w:rsidR="009A760F" w:rsidRPr="00DB75F6" w:rsidRDefault="009A760F">
      <w:pPr>
        <w:rPr>
          <w:rFonts w:ascii="Times New Roman" w:hAnsi="Times New Roman" w:cs="Times New Roman"/>
          <w:b/>
          <w:bCs/>
        </w:rPr>
      </w:pPr>
    </w:p>
    <w:p w14:paraId="1804C17F" w14:textId="366A5086" w:rsidR="009A760F" w:rsidRPr="00DB75F6" w:rsidRDefault="009A760F" w:rsidP="009A760F">
      <w:pPr>
        <w:rPr>
          <w:rFonts w:ascii="Times New Roman" w:hAnsi="Times New Roman" w:cs="Times New Roman"/>
        </w:rPr>
      </w:pPr>
      <w:r w:rsidRPr="00DB75F6">
        <w:rPr>
          <w:rFonts w:ascii="Times New Roman" w:hAnsi="Times New Roman" w:cs="Times New Roman"/>
        </w:rPr>
        <w:t>The JJPOC is committed to maintaining the most up to date information and strategies to better assist the public and ensure the most benefit to juvenile justice</w:t>
      </w:r>
      <w:r w:rsidR="00955B71" w:rsidRPr="00DB75F6">
        <w:rPr>
          <w:rFonts w:ascii="Times New Roman" w:hAnsi="Times New Roman" w:cs="Times New Roman"/>
        </w:rPr>
        <w:t xml:space="preserve"> system</w:t>
      </w:r>
      <w:r w:rsidRPr="00DB75F6">
        <w:rPr>
          <w:rFonts w:ascii="Times New Roman" w:hAnsi="Times New Roman" w:cs="Times New Roman"/>
        </w:rPr>
        <w:t>. With this goal in mind, there is always a need for re-education and re-organization. The Juvenile Justice Data Pulse Check was created as a workplan</w:t>
      </w:r>
      <w:r w:rsidR="00E42DE5" w:rsidRPr="00DB75F6">
        <w:rPr>
          <w:rFonts w:ascii="Times New Roman" w:hAnsi="Times New Roman" w:cs="Times New Roman"/>
        </w:rPr>
        <w:t xml:space="preserve"> prioritization</w:t>
      </w:r>
      <w:r w:rsidRPr="00DB75F6">
        <w:rPr>
          <w:rFonts w:ascii="Times New Roman" w:hAnsi="Times New Roman" w:cs="Times New Roman"/>
        </w:rPr>
        <w:t xml:space="preserve"> through Summer 2024 to ensure JJPOC is reaching the goals set in the strategic plan, as well as adjusting the strategic plan where necessary. The four goals for the 2021-2024 JJPOC Strategic Plan are as follows:</w:t>
      </w:r>
    </w:p>
    <w:p w14:paraId="097FF217" w14:textId="77777777" w:rsidR="009A760F" w:rsidRPr="00DB75F6" w:rsidRDefault="009A760F" w:rsidP="009A760F">
      <w:pPr>
        <w:rPr>
          <w:rFonts w:ascii="Times New Roman" w:hAnsi="Times New Roman" w:cs="Times New Roman"/>
        </w:rPr>
      </w:pPr>
    </w:p>
    <w:p w14:paraId="0C7724BD" w14:textId="77777777" w:rsidR="009A760F" w:rsidRPr="00DB75F6" w:rsidRDefault="009A760F" w:rsidP="009A760F">
      <w:pPr>
        <w:rPr>
          <w:rFonts w:ascii="Times New Roman" w:hAnsi="Times New Roman" w:cs="Times New Roman"/>
        </w:rPr>
      </w:pPr>
      <w:r w:rsidRPr="00DB75F6">
        <w:rPr>
          <w:rFonts w:ascii="Times New Roman" w:hAnsi="Times New Roman" w:cs="Times New Roman"/>
        </w:rPr>
        <w:t xml:space="preserve">Goal 1: </w:t>
      </w:r>
      <w:r w:rsidRPr="00DB75F6">
        <w:rPr>
          <w:rStyle w:val="normaltextrun"/>
          <w:rFonts w:ascii="Times New Roman" w:hAnsi="Times New Roman" w:cs="Times New Roman"/>
          <w:color w:val="000000"/>
          <w:bdr w:val="none" w:sz="0" w:space="0" w:color="auto" w:frame="1"/>
        </w:rPr>
        <w:t>Limit youth entry into the justice system.</w:t>
      </w:r>
    </w:p>
    <w:p w14:paraId="51C92BF8" w14:textId="77777777" w:rsidR="009A760F" w:rsidRPr="00DB75F6" w:rsidRDefault="009A760F" w:rsidP="009A760F">
      <w:pPr>
        <w:rPr>
          <w:rFonts w:ascii="Times New Roman" w:hAnsi="Times New Roman" w:cs="Times New Roman"/>
        </w:rPr>
      </w:pPr>
      <w:r w:rsidRPr="00DB75F6">
        <w:rPr>
          <w:rFonts w:ascii="Times New Roman" w:hAnsi="Times New Roman" w:cs="Times New Roman"/>
        </w:rPr>
        <w:t xml:space="preserve">Goal 2: </w:t>
      </w:r>
      <w:r w:rsidRPr="00DB75F6">
        <w:rPr>
          <w:rStyle w:val="normaltextrun"/>
          <w:rFonts w:ascii="Times New Roman" w:hAnsi="Times New Roman" w:cs="Times New Roman"/>
          <w:color w:val="000000"/>
          <w:bdr w:val="none" w:sz="0" w:space="0" w:color="auto" w:frame="1"/>
        </w:rPr>
        <w:t>Reduce incarceration.</w:t>
      </w:r>
    </w:p>
    <w:p w14:paraId="2DA8A39C" w14:textId="77777777" w:rsidR="009A760F" w:rsidRPr="00DB75F6" w:rsidRDefault="009A760F" w:rsidP="009A760F">
      <w:pPr>
        <w:rPr>
          <w:rFonts w:ascii="Times New Roman" w:hAnsi="Times New Roman" w:cs="Times New Roman"/>
        </w:rPr>
      </w:pPr>
      <w:r w:rsidRPr="00DB75F6">
        <w:rPr>
          <w:rFonts w:ascii="Times New Roman" w:hAnsi="Times New Roman" w:cs="Times New Roman"/>
        </w:rPr>
        <w:t>Goal 3:</w:t>
      </w:r>
      <w:r w:rsidRPr="00DB75F6">
        <w:rPr>
          <w:rFonts w:ascii="Times New Roman" w:hAnsi="Times New Roman" w:cs="Times New Roman"/>
          <w:color w:val="000000"/>
          <w:bdr w:val="none" w:sz="0" w:space="0" w:color="auto" w:frame="1"/>
        </w:rPr>
        <w:t xml:space="preserve"> </w:t>
      </w:r>
      <w:r w:rsidRPr="00DB75F6">
        <w:rPr>
          <w:rStyle w:val="normaltextrun"/>
          <w:rFonts w:ascii="Times New Roman" w:hAnsi="Times New Roman" w:cs="Times New Roman"/>
          <w:color w:val="000000"/>
          <w:bdr w:val="none" w:sz="0" w:space="0" w:color="auto" w:frame="1"/>
        </w:rPr>
        <w:t>Reduce racial and ethnic disparities of youth in Connecticut’s juvenile justice system.</w:t>
      </w:r>
    </w:p>
    <w:p w14:paraId="39995B55" w14:textId="77777777" w:rsidR="009A760F" w:rsidRPr="00DB75F6" w:rsidRDefault="009A760F" w:rsidP="009A760F">
      <w:pPr>
        <w:pStyle w:val="paragraph"/>
        <w:spacing w:before="0" w:beforeAutospacing="0" w:after="0" w:afterAutospacing="0"/>
        <w:textAlignment w:val="baseline"/>
        <w:rPr>
          <w:rStyle w:val="normaltextrun"/>
        </w:rPr>
      </w:pPr>
      <w:r w:rsidRPr="00DB75F6">
        <w:t xml:space="preserve">Goal 4: </w:t>
      </w:r>
      <w:r w:rsidRPr="00DB75F6">
        <w:rPr>
          <w:rStyle w:val="normaltextrun"/>
        </w:rPr>
        <w:t>Right-size the juvenile justice system by setting appropriate lower and upper age limits</w:t>
      </w:r>
    </w:p>
    <w:p w14:paraId="4B51A68B" w14:textId="77777777" w:rsidR="009A760F" w:rsidRPr="00DB75F6" w:rsidRDefault="009A760F" w:rsidP="009A760F">
      <w:pPr>
        <w:pStyle w:val="paragraph"/>
        <w:spacing w:before="0" w:beforeAutospacing="0" w:after="0" w:afterAutospacing="0"/>
        <w:textAlignment w:val="baseline"/>
      </w:pPr>
    </w:p>
    <w:p w14:paraId="166EF419" w14:textId="5BC434E1" w:rsidR="009A760F" w:rsidRPr="00DB75F6" w:rsidRDefault="009A760F" w:rsidP="009A760F">
      <w:pPr>
        <w:rPr>
          <w:rFonts w:ascii="Times New Roman" w:hAnsi="Times New Roman" w:cs="Times New Roman"/>
        </w:rPr>
      </w:pPr>
      <w:r w:rsidRPr="00DB75F6">
        <w:rPr>
          <w:rFonts w:ascii="Times New Roman" w:hAnsi="Times New Roman" w:cs="Times New Roman"/>
        </w:rPr>
        <w:t>Goals in the re-education</w:t>
      </w:r>
      <w:r w:rsidR="0027177D" w:rsidRPr="00DB75F6">
        <w:rPr>
          <w:rFonts w:ascii="Times New Roman" w:hAnsi="Times New Roman" w:cs="Times New Roman"/>
        </w:rPr>
        <w:t xml:space="preserve">, oversight, and data collection </w:t>
      </w:r>
      <w:r w:rsidRPr="00DB75F6">
        <w:rPr>
          <w:rFonts w:ascii="Times New Roman" w:hAnsi="Times New Roman" w:cs="Times New Roman"/>
        </w:rPr>
        <w:t>of the JJPOC are targeted at things such as analyzing program outcomes</w:t>
      </w:r>
      <w:r w:rsidR="0027177D" w:rsidRPr="00DB75F6">
        <w:rPr>
          <w:rFonts w:ascii="Times New Roman" w:hAnsi="Times New Roman" w:cs="Times New Roman"/>
        </w:rPr>
        <w:t xml:space="preserve"> and utilization</w:t>
      </w:r>
      <w:r w:rsidRPr="00DB75F6">
        <w:rPr>
          <w:rFonts w:ascii="Times New Roman" w:hAnsi="Times New Roman" w:cs="Times New Roman"/>
        </w:rPr>
        <w:t xml:space="preserve">, how many children are in the system, and what </w:t>
      </w:r>
      <w:r w:rsidRPr="00DB75F6">
        <w:rPr>
          <w:rFonts w:ascii="Times New Roman" w:hAnsi="Times New Roman" w:cs="Times New Roman"/>
        </w:rPr>
        <w:lastRenderedPageBreak/>
        <w:t xml:space="preserve">recidivism may look like. There </w:t>
      </w:r>
      <w:r w:rsidR="00116E7E" w:rsidRPr="00DB75F6">
        <w:rPr>
          <w:rFonts w:ascii="Times New Roman" w:hAnsi="Times New Roman" w:cs="Times New Roman"/>
        </w:rPr>
        <w:t xml:space="preserve">is also a need to </w:t>
      </w:r>
      <w:r w:rsidRPr="00DB75F6">
        <w:rPr>
          <w:rFonts w:ascii="Times New Roman" w:hAnsi="Times New Roman" w:cs="Times New Roman"/>
        </w:rPr>
        <w:t>analy</w:t>
      </w:r>
      <w:r w:rsidR="00116E7E" w:rsidRPr="00DB75F6">
        <w:rPr>
          <w:rFonts w:ascii="Times New Roman" w:hAnsi="Times New Roman" w:cs="Times New Roman"/>
        </w:rPr>
        <w:t xml:space="preserve">ze previous </w:t>
      </w:r>
      <w:r w:rsidRPr="00DB75F6">
        <w:rPr>
          <w:rFonts w:ascii="Times New Roman" w:hAnsi="Times New Roman" w:cs="Times New Roman"/>
        </w:rPr>
        <w:t xml:space="preserve">  legislative changes made in the past five years and how these changes are being implemented, if these implementations are being measured, and </w:t>
      </w:r>
      <w:r w:rsidR="0027177D" w:rsidRPr="00DB75F6">
        <w:rPr>
          <w:rFonts w:ascii="Times New Roman" w:hAnsi="Times New Roman" w:cs="Times New Roman"/>
        </w:rPr>
        <w:t xml:space="preserve">what their </w:t>
      </w:r>
      <w:r w:rsidRPr="00DB75F6">
        <w:rPr>
          <w:rFonts w:ascii="Times New Roman" w:hAnsi="Times New Roman" w:cs="Times New Roman"/>
        </w:rPr>
        <w:t>outcomes</w:t>
      </w:r>
      <w:r w:rsidR="0027177D" w:rsidRPr="00DB75F6">
        <w:rPr>
          <w:rFonts w:ascii="Times New Roman" w:hAnsi="Times New Roman" w:cs="Times New Roman"/>
        </w:rPr>
        <w:t xml:space="preserve"> are</w:t>
      </w:r>
      <w:r w:rsidRPr="00DB75F6">
        <w:rPr>
          <w:rFonts w:ascii="Times New Roman" w:hAnsi="Times New Roman" w:cs="Times New Roman"/>
        </w:rPr>
        <w:t>. Further included in the data pulse check is the examination of diversionary efforts (such as where most referrals are coming from, and their outcomes) and detainment facilities.</w:t>
      </w:r>
    </w:p>
    <w:p w14:paraId="39970F24" w14:textId="56074F3E" w:rsidR="009A760F" w:rsidRPr="00DB75F6" w:rsidRDefault="002F5034" w:rsidP="009A760F">
      <w:pPr>
        <w:rPr>
          <w:rFonts w:ascii="Times New Roman" w:hAnsi="Times New Roman" w:cs="Times New Roman"/>
        </w:rPr>
      </w:pPr>
      <w:r w:rsidRPr="00DB75F6">
        <w:rPr>
          <w:rFonts w:ascii="Times New Roman" w:hAnsi="Times New Roman" w:cs="Times New Roman"/>
        </w:rPr>
        <w:t>During the October JJPOC meeting, the Cross Agency Data Sharing workgroup will present preliminary findings in relation to the data pulse check.</w:t>
      </w:r>
    </w:p>
    <w:p w14:paraId="26F1F13B" w14:textId="77777777" w:rsidR="002F5034" w:rsidRPr="00DB75F6" w:rsidRDefault="002F5034" w:rsidP="009A760F">
      <w:pPr>
        <w:rPr>
          <w:rFonts w:ascii="Times New Roman" w:hAnsi="Times New Roman" w:cs="Times New Roman"/>
        </w:rPr>
      </w:pPr>
    </w:p>
    <w:p w14:paraId="5E0128E4" w14:textId="195B0DDA" w:rsidR="009A760F" w:rsidRPr="00DB75F6" w:rsidRDefault="00446411" w:rsidP="009A760F">
      <w:pPr>
        <w:rPr>
          <w:rFonts w:ascii="Times New Roman" w:hAnsi="Times New Roman" w:cs="Times New Roman"/>
        </w:rPr>
      </w:pPr>
      <w:r w:rsidRPr="00DB75F6">
        <w:rPr>
          <w:rFonts w:ascii="Times New Roman" w:hAnsi="Times New Roman" w:cs="Times New Roman"/>
        </w:rPr>
        <w:t xml:space="preserve">The JJPOC </w:t>
      </w:r>
      <w:r w:rsidR="0027177D" w:rsidRPr="00DB75F6">
        <w:rPr>
          <w:rFonts w:ascii="Times New Roman" w:hAnsi="Times New Roman" w:cs="Times New Roman"/>
        </w:rPr>
        <w:t>has</w:t>
      </w:r>
      <w:r w:rsidRPr="00DB75F6">
        <w:rPr>
          <w:rFonts w:ascii="Times New Roman" w:hAnsi="Times New Roman" w:cs="Times New Roman"/>
        </w:rPr>
        <w:t xml:space="preserve"> legislative obligations</w:t>
      </w:r>
      <w:r w:rsidR="0027177D" w:rsidRPr="00DB75F6">
        <w:rPr>
          <w:rFonts w:ascii="Times New Roman" w:hAnsi="Times New Roman" w:cs="Times New Roman"/>
        </w:rPr>
        <w:t xml:space="preserve"> </w:t>
      </w:r>
      <w:r w:rsidR="00116E7E" w:rsidRPr="00DB75F6">
        <w:rPr>
          <w:rFonts w:ascii="Times New Roman" w:hAnsi="Times New Roman" w:cs="Times New Roman"/>
        </w:rPr>
        <w:t>with deadlines to submit</w:t>
      </w:r>
      <w:r w:rsidR="0027177D" w:rsidRPr="00DB75F6">
        <w:rPr>
          <w:rFonts w:ascii="Times New Roman" w:hAnsi="Times New Roman" w:cs="Times New Roman"/>
        </w:rPr>
        <w:t xml:space="preserve"> reports out </w:t>
      </w:r>
      <w:r w:rsidR="00DB75F6" w:rsidRPr="00DB75F6">
        <w:rPr>
          <w:rFonts w:ascii="Times New Roman" w:hAnsi="Times New Roman" w:cs="Times New Roman"/>
        </w:rPr>
        <w:t>for Alternatives</w:t>
      </w:r>
      <w:r w:rsidRPr="00DB75F6">
        <w:rPr>
          <w:rFonts w:ascii="Times New Roman" w:hAnsi="Times New Roman" w:cs="Times New Roman"/>
        </w:rPr>
        <w:t xml:space="preserve"> to Arrest, Suspension and Expulsion, and </w:t>
      </w:r>
      <w:r w:rsidR="002257E5" w:rsidRPr="00DB75F6">
        <w:rPr>
          <w:rFonts w:ascii="Times New Roman" w:hAnsi="Times New Roman" w:cs="Times New Roman"/>
        </w:rPr>
        <w:t>Commissary</w:t>
      </w:r>
      <w:r w:rsidRPr="00DB75F6">
        <w:rPr>
          <w:rFonts w:ascii="Times New Roman" w:hAnsi="Times New Roman" w:cs="Times New Roman"/>
        </w:rPr>
        <w:t xml:space="preserve">. </w:t>
      </w:r>
      <w:r w:rsidR="00116E7E" w:rsidRPr="00DB75F6">
        <w:rPr>
          <w:rFonts w:ascii="Times New Roman" w:hAnsi="Times New Roman" w:cs="Times New Roman"/>
        </w:rPr>
        <w:t xml:space="preserve">Draft reports will </w:t>
      </w:r>
      <w:r w:rsidR="00DB75F6" w:rsidRPr="00DB75F6">
        <w:rPr>
          <w:rFonts w:ascii="Times New Roman" w:hAnsi="Times New Roman" w:cs="Times New Roman"/>
        </w:rPr>
        <w:t>be delivered</w:t>
      </w:r>
      <w:r w:rsidR="002257E5" w:rsidRPr="00DB75F6">
        <w:rPr>
          <w:rFonts w:ascii="Times New Roman" w:hAnsi="Times New Roman" w:cs="Times New Roman"/>
        </w:rPr>
        <w:t xml:space="preserve"> </w:t>
      </w:r>
      <w:r w:rsidR="0027177D" w:rsidRPr="00DB75F6">
        <w:rPr>
          <w:rFonts w:ascii="Times New Roman" w:hAnsi="Times New Roman" w:cs="Times New Roman"/>
        </w:rPr>
        <w:t xml:space="preserve">to JJPOC membership </w:t>
      </w:r>
      <w:r w:rsidR="002257E5" w:rsidRPr="00DB75F6">
        <w:rPr>
          <w:rFonts w:ascii="Times New Roman" w:hAnsi="Times New Roman" w:cs="Times New Roman"/>
        </w:rPr>
        <w:t xml:space="preserve">by December </w:t>
      </w:r>
      <w:r w:rsidR="0027177D" w:rsidRPr="00DB75F6">
        <w:rPr>
          <w:rFonts w:ascii="Times New Roman" w:hAnsi="Times New Roman" w:cs="Times New Roman"/>
        </w:rPr>
        <w:t>1</w:t>
      </w:r>
      <w:r w:rsidR="002257E5" w:rsidRPr="00DB75F6">
        <w:rPr>
          <w:rFonts w:ascii="Times New Roman" w:hAnsi="Times New Roman" w:cs="Times New Roman"/>
        </w:rPr>
        <w:t>, 2022, to allow time for the JJPOC to read and offer feedback at the JJPOC December meeting</w:t>
      </w:r>
      <w:r w:rsidR="0027177D" w:rsidRPr="00DB75F6">
        <w:rPr>
          <w:rFonts w:ascii="Times New Roman" w:hAnsi="Times New Roman" w:cs="Times New Roman"/>
        </w:rPr>
        <w:t xml:space="preserve">. </w:t>
      </w:r>
      <w:r w:rsidR="002F5034" w:rsidRPr="00DB75F6">
        <w:rPr>
          <w:rFonts w:ascii="Times New Roman" w:hAnsi="Times New Roman" w:cs="Times New Roman"/>
        </w:rPr>
        <w:t xml:space="preserve">All workgroups are still developing other strategies and targeted areas of focus, but these specific subgroups and workgroups are legislative mandate priorities due to </w:t>
      </w:r>
      <w:r w:rsidR="00CC41EE" w:rsidRPr="00DB75F6">
        <w:rPr>
          <w:rFonts w:ascii="Times New Roman" w:hAnsi="Times New Roman" w:cs="Times New Roman"/>
        </w:rPr>
        <w:t xml:space="preserve">January </w:t>
      </w:r>
      <w:r w:rsidR="0027177D" w:rsidRPr="00DB75F6">
        <w:rPr>
          <w:rFonts w:ascii="Times New Roman" w:hAnsi="Times New Roman" w:cs="Times New Roman"/>
        </w:rPr>
        <w:t>statutory deadlines.</w:t>
      </w:r>
      <w:r w:rsidR="00CC41EE" w:rsidRPr="00DB75F6">
        <w:rPr>
          <w:rFonts w:ascii="Times New Roman" w:hAnsi="Times New Roman" w:cs="Times New Roman"/>
        </w:rPr>
        <w:t xml:space="preserve"> The </w:t>
      </w:r>
      <w:r w:rsidR="0027177D" w:rsidRPr="00DB75F6">
        <w:rPr>
          <w:rFonts w:ascii="Times New Roman" w:hAnsi="Times New Roman" w:cs="Times New Roman"/>
        </w:rPr>
        <w:t xml:space="preserve">Community Expertise Workgroup </w:t>
      </w:r>
      <w:r w:rsidR="00CC41EE" w:rsidRPr="00DB75F6">
        <w:rPr>
          <w:rFonts w:ascii="Times New Roman" w:hAnsi="Times New Roman" w:cs="Times New Roman"/>
        </w:rPr>
        <w:t xml:space="preserve">recommendation </w:t>
      </w:r>
      <w:r w:rsidR="0027177D" w:rsidRPr="00DB75F6">
        <w:rPr>
          <w:rFonts w:ascii="Times New Roman" w:hAnsi="Times New Roman" w:cs="Times New Roman"/>
        </w:rPr>
        <w:t xml:space="preserve">to </w:t>
      </w:r>
      <w:r w:rsidR="00116E7E" w:rsidRPr="00DB75F6">
        <w:rPr>
          <w:rFonts w:ascii="Times New Roman" w:hAnsi="Times New Roman" w:cs="Times New Roman"/>
        </w:rPr>
        <w:t xml:space="preserve">amend the JJPOC membership and include </w:t>
      </w:r>
      <w:r w:rsidR="00CC41EE" w:rsidRPr="00DB75F6">
        <w:rPr>
          <w:rFonts w:ascii="Times New Roman" w:hAnsi="Times New Roman" w:cs="Times New Roman"/>
        </w:rPr>
        <w:t>y</w:t>
      </w:r>
      <w:r w:rsidR="002F5034" w:rsidRPr="00DB75F6">
        <w:rPr>
          <w:rFonts w:ascii="Times New Roman" w:hAnsi="Times New Roman" w:cs="Times New Roman"/>
        </w:rPr>
        <w:t>outh and family members</w:t>
      </w:r>
      <w:r w:rsidR="0027177D" w:rsidRPr="00DB75F6">
        <w:rPr>
          <w:rFonts w:ascii="Times New Roman" w:hAnsi="Times New Roman" w:cs="Times New Roman"/>
        </w:rPr>
        <w:t xml:space="preserve"> </w:t>
      </w:r>
      <w:r w:rsidR="00116E7E" w:rsidRPr="00DB75F6">
        <w:rPr>
          <w:rFonts w:ascii="Times New Roman" w:hAnsi="Times New Roman" w:cs="Times New Roman"/>
        </w:rPr>
        <w:t>as voting</w:t>
      </w:r>
      <w:r w:rsidR="00CC41EE" w:rsidRPr="00DB75F6">
        <w:rPr>
          <w:rFonts w:ascii="Times New Roman" w:hAnsi="Times New Roman" w:cs="Times New Roman"/>
        </w:rPr>
        <w:t xml:space="preserve"> members </w:t>
      </w:r>
      <w:r w:rsidR="0027177D" w:rsidRPr="00DB75F6">
        <w:rPr>
          <w:rFonts w:ascii="Times New Roman" w:hAnsi="Times New Roman" w:cs="Times New Roman"/>
        </w:rPr>
        <w:t xml:space="preserve">of the JJPOC </w:t>
      </w:r>
      <w:r w:rsidR="00CC41EE" w:rsidRPr="00DB75F6">
        <w:rPr>
          <w:rFonts w:ascii="Times New Roman" w:hAnsi="Times New Roman" w:cs="Times New Roman"/>
        </w:rPr>
        <w:t xml:space="preserve">has also been identified as a legislative priority. </w:t>
      </w:r>
    </w:p>
    <w:p w14:paraId="7DE1F1E5" w14:textId="77777777" w:rsidR="00CC41EE" w:rsidRPr="00DB75F6" w:rsidRDefault="00CC41EE" w:rsidP="009A760F">
      <w:pPr>
        <w:rPr>
          <w:rFonts w:ascii="Times New Roman" w:hAnsi="Times New Roman" w:cs="Times New Roman"/>
        </w:rPr>
      </w:pPr>
    </w:p>
    <w:p w14:paraId="66C8EE45" w14:textId="1EDE2A86" w:rsidR="00D23167" w:rsidRPr="00DB75F6" w:rsidRDefault="00116E7E" w:rsidP="00D23167">
      <w:pPr>
        <w:rPr>
          <w:rFonts w:ascii="Times New Roman" w:hAnsi="Times New Roman" w:cs="Times New Roman"/>
        </w:rPr>
      </w:pPr>
      <w:r w:rsidRPr="00DB75F6">
        <w:rPr>
          <w:rFonts w:ascii="Times New Roman" w:hAnsi="Times New Roman" w:cs="Times New Roman"/>
        </w:rPr>
        <w:t xml:space="preserve">An update from Erica Bromley co-chair of the diversion workgroup was provided regarding truancy efforts. </w:t>
      </w:r>
      <w:r w:rsidR="00D23167" w:rsidRPr="00DB75F6">
        <w:rPr>
          <w:rFonts w:ascii="Times New Roman" w:hAnsi="Times New Roman" w:cs="Times New Roman"/>
        </w:rPr>
        <w:t>The truancy subgroup has been working on an initiative involving a permission slip that parents receive from the school that, when signed, would allow for quicker referral</w:t>
      </w:r>
      <w:r w:rsidR="00CA7522" w:rsidRPr="00DB75F6">
        <w:rPr>
          <w:rFonts w:ascii="Times New Roman" w:hAnsi="Times New Roman" w:cs="Times New Roman"/>
        </w:rPr>
        <w:t xml:space="preserve"> to community-based services</w:t>
      </w:r>
      <w:r w:rsidR="00D23167" w:rsidRPr="00DB75F6">
        <w:rPr>
          <w:rFonts w:ascii="Times New Roman" w:hAnsi="Times New Roman" w:cs="Times New Roman"/>
        </w:rPr>
        <w:t xml:space="preserve"> if their student becomes truant. This initiative is being piloted in the Hartford school district. This permission slip is very explicit and optional, with parents either selecting ‘I agree’ or ‘I disagree’. The permission slip explains that the only information that will be sent over during the referral process is the same information that is already sent during the referral process, this just allows the referral process to </w:t>
      </w:r>
      <w:r w:rsidR="00CC41EE" w:rsidRPr="00DB75F6">
        <w:rPr>
          <w:rFonts w:ascii="Times New Roman" w:hAnsi="Times New Roman" w:cs="Times New Roman"/>
        </w:rPr>
        <w:t>be expedited</w:t>
      </w:r>
      <w:r w:rsidR="00D23167" w:rsidRPr="00DB75F6">
        <w:rPr>
          <w:rFonts w:ascii="Times New Roman" w:hAnsi="Times New Roman" w:cs="Times New Roman"/>
        </w:rPr>
        <w:t xml:space="preserve">. In addition to the permission slip, the truancy subgroup also worked alongside University of New Haven to create an educational video regarding why </w:t>
      </w:r>
      <w:r w:rsidR="00DE15EC" w:rsidRPr="00DB75F6">
        <w:rPr>
          <w:rFonts w:ascii="Times New Roman" w:hAnsi="Times New Roman" w:cs="Times New Roman"/>
        </w:rPr>
        <w:t>attendance is important</w:t>
      </w:r>
      <w:r w:rsidR="00D23167" w:rsidRPr="00DB75F6">
        <w:rPr>
          <w:rFonts w:ascii="Times New Roman" w:hAnsi="Times New Roman" w:cs="Times New Roman"/>
        </w:rPr>
        <w:t xml:space="preserve">, what truancy is, what the Youth Service Bureau </w:t>
      </w:r>
      <w:r w:rsidR="00CC41EE" w:rsidRPr="00DB75F6">
        <w:rPr>
          <w:rFonts w:ascii="Times New Roman" w:hAnsi="Times New Roman" w:cs="Times New Roman"/>
        </w:rPr>
        <w:t>is, what</w:t>
      </w:r>
      <w:r w:rsidR="00D23167" w:rsidRPr="00DB75F6">
        <w:rPr>
          <w:rFonts w:ascii="Times New Roman" w:hAnsi="Times New Roman" w:cs="Times New Roman"/>
        </w:rPr>
        <w:t xml:space="preserve"> resources are available through them, and why they are </w:t>
      </w:r>
      <w:r w:rsidR="00CA7522" w:rsidRPr="00DB75F6">
        <w:rPr>
          <w:rFonts w:ascii="Times New Roman" w:hAnsi="Times New Roman" w:cs="Times New Roman"/>
        </w:rPr>
        <w:t xml:space="preserve">an </w:t>
      </w:r>
      <w:r w:rsidR="00D23167" w:rsidRPr="00DB75F6">
        <w:rPr>
          <w:rFonts w:ascii="Times New Roman" w:hAnsi="Times New Roman" w:cs="Times New Roman"/>
        </w:rPr>
        <w:t xml:space="preserve">important </w:t>
      </w:r>
      <w:r w:rsidR="00CA7522" w:rsidRPr="00DB75F6">
        <w:rPr>
          <w:rFonts w:ascii="Times New Roman" w:hAnsi="Times New Roman" w:cs="Times New Roman"/>
        </w:rPr>
        <w:t>resource</w:t>
      </w:r>
      <w:r w:rsidR="00D23167" w:rsidRPr="00DB75F6">
        <w:rPr>
          <w:rFonts w:ascii="Times New Roman" w:hAnsi="Times New Roman" w:cs="Times New Roman"/>
        </w:rPr>
        <w:t xml:space="preserve">. This was information commonly requested by members of the community. This video is available in English, Spanish, Portuguese, Polish, and Chinese. This video is being added as a resource on the website, and used at school open houses, teacher conferences, and other community events. Other Youth Service </w:t>
      </w:r>
      <w:r w:rsidR="00CA7522" w:rsidRPr="00DB75F6">
        <w:rPr>
          <w:rFonts w:ascii="Times New Roman" w:hAnsi="Times New Roman" w:cs="Times New Roman"/>
        </w:rPr>
        <w:t>Bureaus</w:t>
      </w:r>
      <w:r w:rsidR="00D23167" w:rsidRPr="00DB75F6">
        <w:rPr>
          <w:rFonts w:ascii="Times New Roman" w:hAnsi="Times New Roman" w:cs="Times New Roman"/>
        </w:rPr>
        <w:t xml:space="preserve"> have expressed interest in using this educational video with their families outside of the Hartford jurisdiction. Hartford is still evaluating preliminary information regarding the amount of permission slips sent out and response rates. There are goals to have the initiative become state-wide by the 2023-2024 school year. </w:t>
      </w:r>
    </w:p>
    <w:p w14:paraId="1EA8A7C4" w14:textId="5174D18B" w:rsidR="00D23167" w:rsidRPr="00DB75F6" w:rsidRDefault="00D23167" w:rsidP="00D23167">
      <w:pPr>
        <w:rPr>
          <w:rFonts w:ascii="Times New Roman" w:hAnsi="Times New Roman" w:cs="Times New Roman"/>
        </w:rPr>
      </w:pPr>
    </w:p>
    <w:p w14:paraId="0997AED2" w14:textId="6CDECD72" w:rsidR="00DE15EC" w:rsidRPr="00DB75F6" w:rsidRDefault="00DE15EC" w:rsidP="00D23167">
      <w:pPr>
        <w:rPr>
          <w:rFonts w:ascii="Times New Roman" w:hAnsi="Times New Roman" w:cs="Times New Roman"/>
        </w:rPr>
      </w:pPr>
      <w:r w:rsidRPr="00DB75F6">
        <w:rPr>
          <w:rFonts w:ascii="Times New Roman" w:hAnsi="Times New Roman" w:cs="Times New Roman"/>
        </w:rPr>
        <w:t xml:space="preserve">Research done through Tow Youth Justice Institute’s Research Team and CIYPR has </w:t>
      </w:r>
      <w:r w:rsidR="0013490E" w:rsidRPr="00DB75F6">
        <w:rPr>
          <w:rFonts w:ascii="Times New Roman" w:hAnsi="Times New Roman" w:cs="Times New Roman"/>
        </w:rPr>
        <w:t xml:space="preserve">completed a state-wide survey </w:t>
      </w:r>
      <w:r w:rsidRPr="00DB75F6">
        <w:rPr>
          <w:rFonts w:ascii="Times New Roman" w:hAnsi="Times New Roman" w:cs="Times New Roman"/>
        </w:rPr>
        <w:t xml:space="preserve">and </w:t>
      </w:r>
      <w:r w:rsidR="00CA7522" w:rsidRPr="00DB75F6">
        <w:rPr>
          <w:rFonts w:ascii="Times New Roman" w:hAnsi="Times New Roman" w:cs="Times New Roman"/>
        </w:rPr>
        <w:t>will be conducting</w:t>
      </w:r>
      <w:r w:rsidRPr="00DB75F6">
        <w:rPr>
          <w:rFonts w:ascii="Times New Roman" w:hAnsi="Times New Roman" w:cs="Times New Roman"/>
        </w:rPr>
        <w:t xml:space="preserve"> public listening sessions. </w:t>
      </w:r>
      <w:r w:rsidR="0013490E" w:rsidRPr="00DB75F6">
        <w:rPr>
          <w:rFonts w:ascii="Times New Roman" w:hAnsi="Times New Roman" w:cs="Times New Roman"/>
        </w:rPr>
        <w:t xml:space="preserve">During these sessions, the community </w:t>
      </w:r>
      <w:r w:rsidR="00CA7522" w:rsidRPr="00DB75F6">
        <w:rPr>
          <w:rFonts w:ascii="Times New Roman" w:hAnsi="Times New Roman" w:cs="Times New Roman"/>
        </w:rPr>
        <w:t>can</w:t>
      </w:r>
      <w:r w:rsidR="0013490E" w:rsidRPr="00DB75F6">
        <w:rPr>
          <w:rFonts w:ascii="Times New Roman" w:hAnsi="Times New Roman" w:cs="Times New Roman"/>
        </w:rPr>
        <w:t xml:space="preserve"> share their perspectives on what next steps should look like for Cohort 2. There is one in-person session at the Hartford Public Library on October 3, 2022, as well as Zoom sessions on October 20, </w:t>
      </w:r>
      <w:r w:rsidR="00CA7522" w:rsidRPr="00DB75F6">
        <w:rPr>
          <w:rFonts w:ascii="Times New Roman" w:hAnsi="Times New Roman" w:cs="Times New Roman"/>
        </w:rPr>
        <w:t>2022,</w:t>
      </w:r>
      <w:r w:rsidR="0013490E" w:rsidRPr="00DB75F6">
        <w:rPr>
          <w:rFonts w:ascii="Times New Roman" w:hAnsi="Times New Roman" w:cs="Times New Roman"/>
        </w:rPr>
        <w:t xml:space="preserve"> and November 7, 2022. </w:t>
      </w:r>
    </w:p>
    <w:p w14:paraId="44951174" w14:textId="25CB79D8" w:rsidR="0013490E" w:rsidRPr="00DB75F6" w:rsidRDefault="0013490E" w:rsidP="00D23167">
      <w:pPr>
        <w:rPr>
          <w:rFonts w:ascii="Times New Roman" w:hAnsi="Times New Roman" w:cs="Times New Roman"/>
        </w:rPr>
      </w:pPr>
    </w:p>
    <w:p w14:paraId="0A0E0766" w14:textId="0C707618" w:rsidR="0013490E" w:rsidRPr="00DB75F6" w:rsidRDefault="0013490E" w:rsidP="00D23167">
      <w:pPr>
        <w:rPr>
          <w:rFonts w:ascii="Times New Roman" w:hAnsi="Times New Roman" w:cs="Times New Roman"/>
          <w:b/>
          <w:bCs/>
        </w:rPr>
      </w:pPr>
      <w:r w:rsidRPr="00DB75F6">
        <w:rPr>
          <w:rFonts w:ascii="Times New Roman" w:hAnsi="Times New Roman" w:cs="Times New Roman"/>
          <w:b/>
          <w:bCs/>
        </w:rPr>
        <w:lastRenderedPageBreak/>
        <w:t>Next Meeting:</w:t>
      </w:r>
    </w:p>
    <w:p w14:paraId="5834BE9F" w14:textId="4DD885FD" w:rsidR="0013490E" w:rsidRPr="00DB75F6" w:rsidRDefault="0013490E" w:rsidP="00D23167">
      <w:pPr>
        <w:rPr>
          <w:rFonts w:ascii="Times New Roman" w:hAnsi="Times New Roman" w:cs="Times New Roman"/>
        </w:rPr>
      </w:pPr>
      <w:r w:rsidRPr="00DB75F6">
        <w:rPr>
          <w:rFonts w:ascii="Times New Roman" w:hAnsi="Times New Roman" w:cs="Times New Roman"/>
        </w:rPr>
        <w:t>Hybrid Model Option (In person and available over zoom)</w:t>
      </w:r>
    </w:p>
    <w:p w14:paraId="6B1DE493" w14:textId="18D65B01" w:rsidR="0013490E" w:rsidRPr="00DB75F6" w:rsidRDefault="0013490E" w:rsidP="00D23167">
      <w:pPr>
        <w:rPr>
          <w:rFonts w:ascii="Times New Roman" w:hAnsi="Times New Roman" w:cs="Times New Roman"/>
        </w:rPr>
      </w:pPr>
      <w:r w:rsidRPr="00DB75F6">
        <w:rPr>
          <w:rFonts w:ascii="Times New Roman" w:hAnsi="Times New Roman" w:cs="Times New Roman"/>
        </w:rPr>
        <w:t>October 20, 2022</w:t>
      </w:r>
    </w:p>
    <w:p w14:paraId="2D43927C" w14:textId="64609F2E" w:rsidR="0013490E" w:rsidRPr="00DB75F6" w:rsidRDefault="0013490E" w:rsidP="00D23167">
      <w:pPr>
        <w:rPr>
          <w:rFonts w:ascii="Times New Roman" w:hAnsi="Times New Roman" w:cs="Times New Roman"/>
        </w:rPr>
      </w:pPr>
      <w:r w:rsidRPr="00DB75F6">
        <w:rPr>
          <w:rFonts w:ascii="Times New Roman" w:hAnsi="Times New Roman" w:cs="Times New Roman"/>
        </w:rPr>
        <w:t>2:00-</w:t>
      </w:r>
      <w:r w:rsidR="00CA7522" w:rsidRPr="00DB75F6">
        <w:rPr>
          <w:rFonts w:ascii="Times New Roman" w:hAnsi="Times New Roman" w:cs="Times New Roman"/>
        </w:rPr>
        <w:t>3:30</w:t>
      </w:r>
      <w:r w:rsidRPr="00DB75F6">
        <w:rPr>
          <w:rFonts w:ascii="Times New Roman" w:hAnsi="Times New Roman" w:cs="Times New Roman"/>
        </w:rPr>
        <w:t>PM</w:t>
      </w:r>
    </w:p>
    <w:sectPr w:rsidR="0013490E" w:rsidRPr="00DB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437AA"/>
    <w:multiLevelType w:val="hybridMultilevel"/>
    <w:tmpl w:val="8466A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000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D5"/>
    <w:rsid w:val="0002608F"/>
    <w:rsid w:val="00055097"/>
    <w:rsid w:val="000C158E"/>
    <w:rsid w:val="00116E7E"/>
    <w:rsid w:val="0013490E"/>
    <w:rsid w:val="001F7FED"/>
    <w:rsid w:val="002257E5"/>
    <w:rsid w:val="00235A77"/>
    <w:rsid w:val="0027177D"/>
    <w:rsid w:val="0027523C"/>
    <w:rsid w:val="002D0931"/>
    <w:rsid w:val="002F3B80"/>
    <w:rsid w:val="002F5034"/>
    <w:rsid w:val="00305053"/>
    <w:rsid w:val="00311DC5"/>
    <w:rsid w:val="0037156E"/>
    <w:rsid w:val="00371BA9"/>
    <w:rsid w:val="00377290"/>
    <w:rsid w:val="003C2F9C"/>
    <w:rsid w:val="003E7C18"/>
    <w:rsid w:val="00412669"/>
    <w:rsid w:val="00441ED5"/>
    <w:rsid w:val="00446411"/>
    <w:rsid w:val="00495E49"/>
    <w:rsid w:val="005251F4"/>
    <w:rsid w:val="005464B4"/>
    <w:rsid w:val="005E248C"/>
    <w:rsid w:val="005F340B"/>
    <w:rsid w:val="0062305F"/>
    <w:rsid w:val="006F6844"/>
    <w:rsid w:val="00715A0C"/>
    <w:rsid w:val="00734CA6"/>
    <w:rsid w:val="0075756D"/>
    <w:rsid w:val="00782889"/>
    <w:rsid w:val="007B1DD5"/>
    <w:rsid w:val="007D60C6"/>
    <w:rsid w:val="008D1D4C"/>
    <w:rsid w:val="008D3303"/>
    <w:rsid w:val="008E4B5F"/>
    <w:rsid w:val="00955B71"/>
    <w:rsid w:val="009A546F"/>
    <w:rsid w:val="009A760F"/>
    <w:rsid w:val="009B34E5"/>
    <w:rsid w:val="00A6211F"/>
    <w:rsid w:val="00A66C58"/>
    <w:rsid w:val="00AB1ECB"/>
    <w:rsid w:val="00B3003F"/>
    <w:rsid w:val="00B47E50"/>
    <w:rsid w:val="00B819E9"/>
    <w:rsid w:val="00BA11DE"/>
    <w:rsid w:val="00BE1218"/>
    <w:rsid w:val="00C762FC"/>
    <w:rsid w:val="00C8045C"/>
    <w:rsid w:val="00CA7522"/>
    <w:rsid w:val="00CC1B7E"/>
    <w:rsid w:val="00CC41EE"/>
    <w:rsid w:val="00CF38B0"/>
    <w:rsid w:val="00D23167"/>
    <w:rsid w:val="00D4203B"/>
    <w:rsid w:val="00D81BA4"/>
    <w:rsid w:val="00DB01F5"/>
    <w:rsid w:val="00DB75F6"/>
    <w:rsid w:val="00DC7363"/>
    <w:rsid w:val="00DE15EC"/>
    <w:rsid w:val="00E42DE5"/>
    <w:rsid w:val="00E9267E"/>
    <w:rsid w:val="00F51C7C"/>
    <w:rsid w:val="00F7379B"/>
    <w:rsid w:val="00FD22F1"/>
    <w:rsid w:val="00FE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041E"/>
  <w15:docId w15:val="{24335B72-864F-4831-B771-1F71A717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E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363"/>
    <w:pPr>
      <w:spacing w:after="160" w:line="259" w:lineRule="auto"/>
      <w:ind w:left="720"/>
      <w:contextualSpacing/>
    </w:pPr>
    <w:rPr>
      <w:sz w:val="22"/>
      <w:szCs w:val="22"/>
    </w:rPr>
  </w:style>
  <w:style w:type="character" w:customStyle="1" w:styleId="normaltextrun">
    <w:name w:val="normaltextrun"/>
    <w:basedOn w:val="DefaultParagraphFont"/>
    <w:rsid w:val="009A760F"/>
  </w:style>
  <w:style w:type="paragraph" w:customStyle="1" w:styleId="paragraph">
    <w:name w:val="paragraph"/>
    <w:basedOn w:val="Normal"/>
    <w:rsid w:val="009A760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F340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2528</Words>
  <Characters>14414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Clark</dc:creator>
  <cp:keywords/>
  <dc:description/>
  <cp:lastModifiedBy>LaMarr, Brittany</cp:lastModifiedBy>
  <cp:revision>2</cp:revision>
  <dcterms:created xsi:type="dcterms:W3CDTF">2022-10-07T14:37:00Z</dcterms:created>
  <dcterms:modified xsi:type="dcterms:W3CDTF">2022-10-07T14:37:00Z</dcterms:modified>
</cp:coreProperties>
</file>